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8B" w:rsidRPr="003A7158" w:rsidRDefault="0081728B" w:rsidP="00F84187">
      <w:pPr>
        <w:rPr>
          <w:rFonts w:ascii="Tahoma" w:hAnsi="Tahoma" w:cs="Tahoma"/>
          <w:b/>
          <w:iCs/>
          <w:sz w:val="32"/>
          <w:szCs w:val="32"/>
        </w:rPr>
      </w:pPr>
    </w:p>
    <w:p w:rsidR="00AC79B6" w:rsidRPr="00411ACC" w:rsidRDefault="00FE3DBB" w:rsidP="00AC79B6">
      <w:pPr>
        <w:jc w:val="center"/>
        <w:rPr>
          <w:rFonts w:ascii="Tahoma" w:hAnsi="Tahoma" w:cs="Tahoma"/>
          <w:b/>
          <w:iCs/>
          <w:sz w:val="32"/>
          <w:szCs w:val="32"/>
        </w:rPr>
      </w:pPr>
      <w:r>
        <w:rPr>
          <w:rFonts w:ascii="Tahoma" w:hAnsi="Tahoma" w:cs="Tahoma"/>
          <w:b/>
          <w:iCs/>
          <w:sz w:val="32"/>
          <w:szCs w:val="32"/>
        </w:rPr>
        <w:t>COVID-19 Virtual Seminar</w:t>
      </w:r>
      <w:r w:rsidR="00E21D33">
        <w:rPr>
          <w:rFonts w:ascii="Tahoma" w:hAnsi="Tahoma" w:cs="Tahoma"/>
          <w:b/>
          <w:iCs/>
          <w:sz w:val="32"/>
          <w:szCs w:val="32"/>
        </w:rPr>
        <w:t xml:space="preserve"> Series</w:t>
      </w:r>
    </w:p>
    <w:p w:rsidR="00AC79B6" w:rsidRPr="00AC79B6" w:rsidRDefault="00AC79B6" w:rsidP="00AC79B6">
      <w:pPr>
        <w:jc w:val="center"/>
        <w:rPr>
          <w:rFonts w:ascii="Tahoma" w:hAnsi="Tahoma" w:cs="Tahoma"/>
          <w:b/>
          <w:iCs/>
          <w:sz w:val="28"/>
          <w:szCs w:val="28"/>
        </w:rPr>
      </w:pPr>
    </w:p>
    <w:p w:rsidR="00165C78" w:rsidRPr="00A02A9C" w:rsidRDefault="00581173" w:rsidP="00165C78">
      <w:pPr>
        <w:jc w:val="center"/>
        <w:rPr>
          <w:rFonts w:ascii="Tahoma" w:hAnsi="Tahoma" w:cs="Tahoma"/>
          <w:b/>
          <w:color w:val="948A54"/>
          <w:sz w:val="40"/>
          <w:szCs w:val="36"/>
        </w:rPr>
      </w:pPr>
      <w:r>
        <w:rPr>
          <w:rFonts w:ascii="Tahoma" w:hAnsi="Tahoma" w:cs="Tahoma"/>
          <w:b/>
          <w:color w:val="948A54"/>
          <w:sz w:val="40"/>
          <w:szCs w:val="36"/>
        </w:rPr>
        <w:t>Fostering Resilience During Stress and Trauma</w:t>
      </w:r>
      <w:r w:rsidR="00FE52C4" w:rsidRPr="00A02A9C">
        <w:rPr>
          <w:rFonts w:ascii="Tahoma" w:hAnsi="Tahoma" w:cs="Tahoma"/>
          <w:b/>
          <w:color w:val="948A54"/>
          <w:sz w:val="40"/>
          <w:szCs w:val="36"/>
        </w:rPr>
        <w:t xml:space="preserve"> </w:t>
      </w:r>
    </w:p>
    <w:p w:rsidR="00FE52C4" w:rsidRPr="00165C78" w:rsidRDefault="00FE52C4" w:rsidP="00165C78">
      <w:pPr>
        <w:jc w:val="center"/>
        <w:rPr>
          <w:rFonts w:ascii="Tahoma" w:hAnsi="Tahoma" w:cs="Tahoma"/>
          <w:szCs w:val="24"/>
        </w:rPr>
      </w:pPr>
    </w:p>
    <w:p w:rsidR="00AC79B6" w:rsidRDefault="0081728B" w:rsidP="00AC79B6">
      <w:pPr>
        <w:jc w:val="center"/>
        <w:rPr>
          <w:rFonts w:ascii="Tahoma" w:hAnsi="Tahoma" w:cs="Tahoma"/>
          <w:b/>
          <w:color w:val="943634"/>
          <w:sz w:val="32"/>
          <w:szCs w:val="32"/>
        </w:rPr>
      </w:pPr>
      <w:r>
        <w:rPr>
          <w:rFonts w:ascii="Tahoma" w:hAnsi="Tahoma" w:cs="Tahoma"/>
          <w:b/>
          <w:color w:val="943634"/>
          <w:sz w:val="32"/>
          <w:szCs w:val="32"/>
        </w:rPr>
        <w:t xml:space="preserve">Friday, </w:t>
      </w:r>
      <w:r w:rsidR="00581173">
        <w:rPr>
          <w:rFonts w:ascii="Tahoma" w:hAnsi="Tahoma" w:cs="Tahoma"/>
          <w:b/>
          <w:color w:val="943634"/>
          <w:sz w:val="32"/>
          <w:szCs w:val="32"/>
        </w:rPr>
        <w:t>May 1</w:t>
      </w:r>
      <w:r>
        <w:rPr>
          <w:rFonts w:ascii="Tahoma" w:hAnsi="Tahoma" w:cs="Tahoma"/>
          <w:b/>
          <w:color w:val="943634"/>
          <w:sz w:val="32"/>
          <w:szCs w:val="32"/>
        </w:rPr>
        <w:t>, 2020</w:t>
      </w:r>
    </w:p>
    <w:p w:rsidR="00AC79B6" w:rsidRDefault="0081728B" w:rsidP="00AC79B6">
      <w:pPr>
        <w:jc w:val="center"/>
        <w:rPr>
          <w:rFonts w:ascii="Tahoma" w:hAnsi="Tahoma" w:cs="Tahoma"/>
          <w:b/>
          <w:color w:val="943634"/>
          <w:sz w:val="32"/>
          <w:szCs w:val="32"/>
        </w:rPr>
      </w:pPr>
      <w:r>
        <w:rPr>
          <w:rFonts w:ascii="Tahoma" w:hAnsi="Tahoma" w:cs="Tahoma"/>
          <w:b/>
          <w:color w:val="943634"/>
          <w:sz w:val="32"/>
          <w:szCs w:val="32"/>
        </w:rPr>
        <w:t>3:30</w:t>
      </w:r>
      <w:r w:rsidR="0081541D">
        <w:rPr>
          <w:rFonts w:ascii="Tahoma" w:hAnsi="Tahoma" w:cs="Tahoma"/>
          <w:b/>
          <w:color w:val="943634"/>
          <w:sz w:val="32"/>
          <w:szCs w:val="32"/>
        </w:rPr>
        <w:t>-</w:t>
      </w:r>
      <w:r>
        <w:rPr>
          <w:rFonts w:ascii="Tahoma" w:hAnsi="Tahoma" w:cs="Tahoma"/>
          <w:b/>
          <w:color w:val="943634"/>
          <w:sz w:val="32"/>
          <w:szCs w:val="32"/>
        </w:rPr>
        <w:t>4:30</w:t>
      </w:r>
      <w:r w:rsidR="00AC79B6" w:rsidRPr="00335620">
        <w:rPr>
          <w:rFonts w:ascii="Tahoma" w:hAnsi="Tahoma" w:cs="Tahoma"/>
          <w:b/>
          <w:color w:val="943634"/>
          <w:sz w:val="32"/>
          <w:szCs w:val="32"/>
        </w:rPr>
        <w:t xml:space="preserve">pm </w:t>
      </w:r>
    </w:p>
    <w:p w:rsidR="0081728B" w:rsidRPr="00335620" w:rsidRDefault="0081728B" w:rsidP="00AC79B6">
      <w:pPr>
        <w:jc w:val="center"/>
        <w:rPr>
          <w:rFonts w:ascii="Tahoma" w:hAnsi="Tahoma" w:cs="Tahoma"/>
          <w:b/>
          <w:color w:val="943634"/>
          <w:sz w:val="32"/>
          <w:szCs w:val="32"/>
        </w:rPr>
      </w:pPr>
      <w:r>
        <w:rPr>
          <w:rFonts w:ascii="Tahoma" w:hAnsi="Tahoma" w:cs="Tahoma"/>
          <w:b/>
          <w:color w:val="943634"/>
          <w:sz w:val="32"/>
          <w:szCs w:val="32"/>
        </w:rPr>
        <w:t>via Zoom (info below)</w:t>
      </w:r>
    </w:p>
    <w:p w:rsidR="00AC79B6" w:rsidRPr="00BE72BD" w:rsidRDefault="00AC79B6" w:rsidP="00AC79B6">
      <w:pPr>
        <w:jc w:val="center"/>
        <w:rPr>
          <w:rFonts w:ascii="Tahoma" w:hAnsi="Tahoma" w:cs="Tahoma"/>
          <w:b/>
          <w:sz w:val="16"/>
          <w:szCs w:val="16"/>
        </w:rPr>
      </w:pPr>
    </w:p>
    <w:p w:rsidR="00AC79B6" w:rsidRPr="00AC79B6" w:rsidRDefault="00AC79B6" w:rsidP="00AC79B6">
      <w:pPr>
        <w:jc w:val="center"/>
        <w:rPr>
          <w:rFonts w:ascii="Tahoma" w:hAnsi="Tahoma" w:cs="Tahoma"/>
          <w:b/>
          <w:i/>
          <w:sz w:val="18"/>
          <w:szCs w:val="18"/>
        </w:rPr>
      </w:pPr>
      <w:r w:rsidRPr="00AC79B6">
        <w:rPr>
          <w:rFonts w:ascii="Tahoma" w:hAnsi="Tahoma" w:cs="Tahoma"/>
          <w:b/>
          <w:i/>
          <w:sz w:val="18"/>
          <w:szCs w:val="18"/>
        </w:rPr>
        <w:t>Featuring Presenter</w:t>
      </w:r>
      <w:bookmarkStart w:id="0" w:name="OLE_LINK1"/>
      <w:bookmarkStart w:id="1" w:name="OLE_LINK2"/>
    </w:p>
    <w:p w:rsidR="00165C78" w:rsidRPr="00563B46" w:rsidRDefault="00581173" w:rsidP="00165C78">
      <w:pPr>
        <w:jc w:val="center"/>
        <w:rPr>
          <w:rFonts w:ascii="Tahoma" w:hAnsi="Tahoma" w:cs="Tahoma"/>
          <w:b/>
          <w:bCs/>
          <w:sz w:val="32"/>
          <w:szCs w:val="36"/>
        </w:rPr>
      </w:pPr>
      <w:r>
        <w:rPr>
          <w:rFonts w:ascii="Tahoma" w:hAnsi="Tahoma" w:cs="Tahoma"/>
          <w:b/>
          <w:bCs/>
          <w:sz w:val="32"/>
          <w:szCs w:val="36"/>
        </w:rPr>
        <w:t>Nicole Nugent,</w:t>
      </w:r>
      <w:r w:rsidR="00FE52C4">
        <w:rPr>
          <w:rFonts w:ascii="Tahoma" w:hAnsi="Tahoma" w:cs="Tahoma"/>
          <w:b/>
          <w:bCs/>
          <w:sz w:val="32"/>
          <w:szCs w:val="36"/>
        </w:rPr>
        <w:t xml:space="preserve"> </w:t>
      </w:r>
      <w:r w:rsidR="0081728B">
        <w:rPr>
          <w:rFonts w:ascii="Tahoma" w:hAnsi="Tahoma" w:cs="Tahoma"/>
          <w:b/>
          <w:bCs/>
          <w:sz w:val="32"/>
          <w:szCs w:val="36"/>
        </w:rPr>
        <w:t>PhD</w:t>
      </w:r>
    </w:p>
    <w:p w:rsidR="00165C78" w:rsidRPr="00B94373" w:rsidRDefault="00FE52C4" w:rsidP="00165C78">
      <w:pPr>
        <w:jc w:val="center"/>
        <w:rPr>
          <w:rFonts w:ascii="Tahoma" w:hAnsi="Tahoma" w:cs="Tahoma"/>
          <w:b/>
          <w:i/>
          <w:sz w:val="20"/>
        </w:rPr>
      </w:pPr>
      <w:r>
        <w:rPr>
          <w:rFonts w:ascii="Tahoma" w:hAnsi="Tahoma" w:cs="Tahoma"/>
          <w:b/>
          <w:i/>
          <w:sz w:val="20"/>
        </w:rPr>
        <w:t xml:space="preserve">Associate Professor, </w:t>
      </w:r>
      <w:r w:rsidR="00581173">
        <w:rPr>
          <w:rFonts w:ascii="Tahoma" w:hAnsi="Tahoma" w:cs="Tahoma"/>
          <w:b/>
          <w:i/>
          <w:sz w:val="20"/>
        </w:rPr>
        <w:t>Psychiatry and Human Behavior</w:t>
      </w:r>
    </w:p>
    <w:p w:rsidR="00165C78" w:rsidRPr="00F84187" w:rsidRDefault="00165C78" w:rsidP="0081728B">
      <w:pPr>
        <w:jc w:val="center"/>
        <w:rPr>
          <w:rFonts w:ascii="Tahoma" w:hAnsi="Tahoma" w:cs="Tahoma"/>
          <w:b/>
          <w:i/>
          <w:sz w:val="10"/>
          <w:szCs w:val="10"/>
        </w:rPr>
      </w:pPr>
    </w:p>
    <w:p w:rsidR="00AC79B6" w:rsidRDefault="00AC79B6" w:rsidP="00AC79B6">
      <w:pPr>
        <w:jc w:val="center"/>
        <w:rPr>
          <w:rFonts w:ascii="Tahoma" w:hAnsi="Tahoma" w:cs="Tahoma"/>
          <w:b/>
          <w:i/>
          <w:iCs/>
          <w:sz w:val="16"/>
          <w:szCs w:val="16"/>
        </w:rPr>
      </w:pPr>
    </w:p>
    <w:p w:rsidR="00A02A9C" w:rsidRDefault="00A02A9C" w:rsidP="00AC79B6">
      <w:pPr>
        <w:jc w:val="center"/>
        <w:rPr>
          <w:rFonts w:ascii="Tahoma" w:hAnsi="Tahoma" w:cs="Tahoma"/>
          <w:b/>
          <w:i/>
          <w:iCs/>
          <w:sz w:val="16"/>
          <w:szCs w:val="16"/>
        </w:rPr>
      </w:pPr>
    </w:p>
    <w:bookmarkEnd w:id="0"/>
    <w:bookmarkEnd w:id="1"/>
    <w:p w:rsidR="00514308" w:rsidRPr="008F7422" w:rsidRDefault="00514308" w:rsidP="00514308">
      <w:pPr>
        <w:rPr>
          <w:rFonts w:ascii="Tahoma" w:hAnsi="Tahoma" w:cs="Tahoma"/>
          <w:b/>
          <w:sz w:val="20"/>
        </w:rPr>
      </w:pPr>
      <w:r w:rsidRPr="0001649B">
        <w:rPr>
          <w:rFonts w:ascii="Tahoma" w:hAnsi="Tahoma" w:cs="Tahoma"/>
          <w:b/>
          <w:sz w:val="20"/>
        </w:rPr>
        <w:t xml:space="preserve">Zoom </w:t>
      </w:r>
      <w:r w:rsidRPr="008F7422">
        <w:rPr>
          <w:rFonts w:ascii="Tahoma" w:hAnsi="Tahoma" w:cs="Tahoma"/>
          <w:b/>
          <w:sz w:val="20"/>
        </w:rPr>
        <w:t>Webcast Instructions:</w:t>
      </w:r>
    </w:p>
    <w:p w:rsidR="001B0D09" w:rsidRPr="008F7422" w:rsidRDefault="008F7422" w:rsidP="008F7422">
      <w:pPr>
        <w:pStyle w:val="ListParagraph"/>
        <w:numPr>
          <w:ilvl w:val="0"/>
          <w:numId w:val="3"/>
        </w:numPr>
        <w:rPr>
          <w:rFonts w:ascii="Tahoma" w:hAnsi="Tahoma" w:cs="Tahoma"/>
          <w:sz w:val="20"/>
        </w:rPr>
      </w:pPr>
      <w:r w:rsidRPr="008F7422">
        <w:rPr>
          <w:rFonts w:ascii="Tahoma" w:hAnsi="Tahoma" w:cs="Tahoma"/>
          <w:sz w:val="20"/>
        </w:rPr>
        <w:t>Join the Zoom Meeting: https://brown.zoom.us/meeting/register/tJcpf-CprDMiGtdlqEDdaWf_FSdM2vwN5K-e</w:t>
      </w:r>
    </w:p>
    <w:p w:rsidR="00514308" w:rsidRPr="008F7422" w:rsidRDefault="00514308" w:rsidP="007916A9">
      <w:pPr>
        <w:pStyle w:val="ListParagraph"/>
        <w:numPr>
          <w:ilvl w:val="0"/>
          <w:numId w:val="3"/>
        </w:numPr>
        <w:rPr>
          <w:rFonts w:ascii="Tahoma" w:hAnsi="Tahoma" w:cs="Tahoma"/>
          <w:sz w:val="20"/>
        </w:rPr>
      </w:pPr>
      <w:r w:rsidRPr="008F7422">
        <w:rPr>
          <w:rFonts w:ascii="Tahoma" w:hAnsi="Tahoma" w:cs="Tahoma"/>
          <w:sz w:val="20"/>
        </w:rPr>
        <w:t xml:space="preserve">Use your computer audio or dial into: </w:t>
      </w:r>
      <w:r w:rsidR="00FD2757" w:rsidRPr="008F7422">
        <w:rPr>
          <w:rFonts w:ascii="Tahoma" w:hAnsi="Tahoma" w:cs="Tahoma"/>
          <w:sz w:val="20"/>
          <w:shd w:val="clear" w:color="auto" w:fill="FFFFFF"/>
        </w:rPr>
        <w:t>1-877-369-0926</w:t>
      </w:r>
    </w:p>
    <w:p w:rsidR="00514308" w:rsidRPr="008F7422" w:rsidRDefault="00514308" w:rsidP="00514308">
      <w:pPr>
        <w:pStyle w:val="ListParagraph"/>
        <w:numPr>
          <w:ilvl w:val="0"/>
          <w:numId w:val="3"/>
        </w:numPr>
        <w:rPr>
          <w:rFonts w:ascii="Tahoma" w:hAnsi="Tahoma" w:cs="Tahoma"/>
          <w:sz w:val="20"/>
        </w:rPr>
      </w:pPr>
      <w:r w:rsidRPr="008F7422">
        <w:rPr>
          <w:rFonts w:ascii="Tahoma" w:hAnsi="Tahoma" w:cs="Tahoma"/>
          <w:sz w:val="20"/>
        </w:rPr>
        <w:t xml:space="preserve">Enter Meeting ID: </w:t>
      </w:r>
      <w:r w:rsidR="008F7422" w:rsidRPr="008F7422">
        <w:rPr>
          <w:rFonts w:ascii="Helvetica" w:hAnsi="Helvetica" w:cs="Helvetica"/>
          <w:color w:val="232333"/>
          <w:sz w:val="21"/>
          <w:szCs w:val="21"/>
          <w:shd w:val="clear" w:color="auto" w:fill="FFFFFF"/>
        </w:rPr>
        <w:t>934-8912-8803</w:t>
      </w:r>
    </w:p>
    <w:p w:rsidR="00514308" w:rsidRPr="008F7422" w:rsidRDefault="00514308" w:rsidP="008F7422">
      <w:pPr>
        <w:pStyle w:val="ListParagraph"/>
        <w:numPr>
          <w:ilvl w:val="0"/>
          <w:numId w:val="3"/>
        </w:numPr>
        <w:rPr>
          <w:rFonts w:ascii="Tahoma" w:hAnsi="Tahoma" w:cs="Tahoma"/>
          <w:sz w:val="20"/>
        </w:rPr>
      </w:pPr>
      <w:r w:rsidRPr="008F7422">
        <w:rPr>
          <w:rFonts w:ascii="Tahoma" w:hAnsi="Tahoma" w:cs="Tahoma"/>
          <w:sz w:val="20"/>
        </w:rPr>
        <w:t xml:space="preserve">Meeting Password: </w:t>
      </w:r>
      <w:r w:rsidR="008F7422" w:rsidRPr="008F7422">
        <w:rPr>
          <w:rFonts w:ascii="Tahoma" w:hAnsi="Tahoma" w:cs="Tahoma"/>
          <w:sz w:val="20"/>
        </w:rPr>
        <w:t>356555</w:t>
      </w:r>
    </w:p>
    <w:p w:rsidR="00514308" w:rsidRPr="0001649B" w:rsidRDefault="00514308" w:rsidP="00514308">
      <w:pPr>
        <w:pStyle w:val="ListParagraph"/>
        <w:numPr>
          <w:ilvl w:val="0"/>
          <w:numId w:val="2"/>
        </w:numPr>
        <w:rPr>
          <w:rFonts w:ascii="Tahoma" w:hAnsi="Tahoma" w:cs="Tahoma"/>
          <w:sz w:val="18"/>
          <w:szCs w:val="18"/>
        </w:rPr>
      </w:pPr>
      <w:bookmarkStart w:id="2" w:name="_GoBack"/>
      <w:bookmarkEnd w:id="2"/>
      <w:r w:rsidRPr="0001649B">
        <w:rPr>
          <w:rFonts w:ascii="Tahoma" w:hAnsi="Tahoma" w:cs="Tahoma"/>
          <w:sz w:val="18"/>
          <w:szCs w:val="18"/>
        </w:rPr>
        <w:t>You will be muted upon entry into the webcast.</w:t>
      </w:r>
    </w:p>
    <w:p w:rsidR="00514308" w:rsidRPr="0001649B" w:rsidRDefault="00514308" w:rsidP="00514308">
      <w:pPr>
        <w:pStyle w:val="ListParagraph"/>
        <w:numPr>
          <w:ilvl w:val="0"/>
          <w:numId w:val="2"/>
        </w:numPr>
        <w:rPr>
          <w:rFonts w:ascii="Tahoma" w:hAnsi="Tahoma" w:cs="Tahoma"/>
          <w:sz w:val="18"/>
          <w:szCs w:val="18"/>
        </w:rPr>
      </w:pPr>
      <w:r w:rsidRPr="0001649B">
        <w:rPr>
          <w:rFonts w:ascii="Tahoma" w:hAnsi="Tahoma" w:cs="Tahoma"/>
          <w:sz w:val="18"/>
          <w:szCs w:val="18"/>
        </w:rPr>
        <w:t>A quick tutorial on the user interface will be given at the beginning of the live webcast.</w:t>
      </w:r>
    </w:p>
    <w:p w:rsidR="00514308" w:rsidRPr="0001649B" w:rsidRDefault="00514308" w:rsidP="00514308">
      <w:pPr>
        <w:pStyle w:val="ListParagraph"/>
        <w:numPr>
          <w:ilvl w:val="0"/>
          <w:numId w:val="2"/>
        </w:numPr>
        <w:rPr>
          <w:rFonts w:ascii="Tahoma" w:hAnsi="Tahoma" w:cs="Tahoma"/>
          <w:sz w:val="18"/>
          <w:szCs w:val="18"/>
        </w:rPr>
      </w:pPr>
      <w:r w:rsidRPr="0001649B">
        <w:rPr>
          <w:rFonts w:ascii="Tahoma" w:hAnsi="Tahoma" w:cs="Tahoma"/>
          <w:sz w:val="18"/>
          <w:szCs w:val="18"/>
        </w:rPr>
        <w:t>For additional details on how to access the live webcast, please go to: https://support.zoom.us/hc/en-us/articles/201362193-Joining-a-Meeting</w:t>
      </w:r>
    </w:p>
    <w:p w:rsidR="00AC79B6" w:rsidRDefault="00AC79B6" w:rsidP="00AC79B6">
      <w:pPr>
        <w:rPr>
          <w:rStyle w:val="Emphasis"/>
          <w:rFonts w:ascii="Tahoma" w:hAnsi="Tahoma" w:cs="Tahoma"/>
          <w:b/>
          <w:i w:val="0"/>
          <w:sz w:val="20"/>
        </w:rPr>
      </w:pPr>
    </w:p>
    <w:p w:rsidR="003A7158" w:rsidRDefault="003A7158" w:rsidP="00AC79B6">
      <w:pPr>
        <w:rPr>
          <w:rStyle w:val="Emphasis"/>
          <w:rFonts w:ascii="Tahoma" w:hAnsi="Tahoma" w:cs="Tahoma"/>
          <w:b/>
          <w:i w:val="0"/>
          <w:sz w:val="20"/>
        </w:rPr>
      </w:pPr>
    </w:p>
    <w:p w:rsidR="00A02A9C" w:rsidRDefault="00A02A9C" w:rsidP="00AC79B6">
      <w:pPr>
        <w:rPr>
          <w:rStyle w:val="Emphasis"/>
          <w:rFonts w:ascii="Tahoma" w:hAnsi="Tahoma" w:cs="Tahoma"/>
          <w:b/>
          <w:i w:val="0"/>
          <w:sz w:val="20"/>
        </w:rPr>
        <w:sectPr w:rsidR="00A02A9C" w:rsidSect="00AC79B6">
          <w:headerReference w:type="default" r:id="rId7"/>
          <w:footerReference w:type="default" r:id="rId8"/>
          <w:pgSz w:w="12240" w:h="15840"/>
          <w:pgMar w:top="720" w:right="720" w:bottom="720" w:left="720" w:header="720" w:footer="720" w:gutter="0"/>
          <w:cols w:space="720"/>
          <w:docGrid w:linePitch="360"/>
        </w:sectPr>
      </w:pPr>
    </w:p>
    <w:p w:rsidR="00AC79B6" w:rsidRPr="00AC79B6" w:rsidRDefault="00AC79B6" w:rsidP="00AC79B6">
      <w:pPr>
        <w:rPr>
          <w:rStyle w:val="Emphasis"/>
          <w:rFonts w:ascii="Tahoma" w:hAnsi="Tahoma" w:cs="Tahoma"/>
          <w:i w:val="0"/>
          <w:sz w:val="20"/>
        </w:rPr>
      </w:pPr>
      <w:r w:rsidRPr="00AC79B6">
        <w:rPr>
          <w:rStyle w:val="Emphasis"/>
          <w:rFonts w:ascii="Tahoma" w:hAnsi="Tahoma" w:cs="Tahoma"/>
          <w:b/>
          <w:i w:val="0"/>
          <w:sz w:val="20"/>
        </w:rPr>
        <w:t>Educational Objectives:</w:t>
      </w:r>
      <w:r w:rsidRPr="00AC79B6">
        <w:rPr>
          <w:rStyle w:val="Emphasis"/>
          <w:rFonts w:ascii="Tahoma" w:hAnsi="Tahoma" w:cs="Tahoma"/>
          <w:i w:val="0"/>
          <w:sz w:val="20"/>
        </w:rPr>
        <w:t xml:space="preserve">  At the conclusion of this presentation, participants should be </w:t>
      </w:r>
      <w:r w:rsidR="00514308">
        <w:rPr>
          <w:rStyle w:val="Emphasis"/>
          <w:rFonts w:ascii="Tahoma" w:hAnsi="Tahoma" w:cs="Tahoma"/>
          <w:i w:val="0"/>
          <w:sz w:val="20"/>
        </w:rPr>
        <w:t xml:space="preserve">better </w:t>
      </w:r>
      <w:r w:rsidRPr="00AC79B6">
        <w:rPr>
          <w:rStyle w:val="Emphasis"/>
          <w:rFonts w:ascii="Tahoma" w:hAnsi="Tahoma" w:cs="Tahoma"/>
          <w:i w:val="0"/>
          <w:sz w:val="20"/>
        </w:rPr>
        <w:t xml:space="preserve">able to: 1) </w:t>
      </w:r>
      <w:r w:rsidR="00FE52C4">
        <w:rPr>
          <w:rFonts w:ascii="Tahoma" w:hAnsi="Tahoma" w:cs="Tahoma"/>
          <w:sz w:val="20"/>
        </w:rPr>
        <w:t xml:space="preserve">Describe </w:t>
      </w:r>
      <w:r w:rsidR="00581173">
        <w:rPr>
          <w:rFonts w:ascii="Tahoma" w:hAnsi="Tahoma" w:cs="Tahoma"/>
          <w:sz w:val="20"/>
        </w:rPr>
        <w:t>resilience as a process, rather than a trait</w:t>
      </w:r>
      <w:r w:rsidRPr="00AC79B6">
        <w:rPr>
          <w:rStyle w:val="Emphasis"/>
          <w:rFonts w:ascii="Tahoma" w:hAnsi="Tahoma" w:cs="Tahoma"/>
          <w:i w:val="0"/>
          <w:sz w:val="20"/>
        </w:rPr>
        <w:t xml:space="preserve">; 2) </w:t>
      </w:r>
      <w:r w:rsidR="00FE52C4">
        <w:rPr>
          <w:rStyle w:val="Emphasis"/>
          <w:rFonts w:ascii="Tahoma" w:hAnsi="Tahoma" w:cs="Tahoma"/>
          <w:i w:val="0"/>
          <w:sz w:val="20"/>
        </w:rPr>
        <w:t xml:space="preserve">Demonstrate </w:t>
      </w:r>
      <w:r w:rsidR="00581173">
        <w:rPr>
          <w:rStyle w:val="Emphasis"/>
          <w:rFonts w:ascii="Tahoma" w:hAnsi="Tahoma" w:cs="Tahoma"/>
          <w:i w:val="0"/>
          <w:sz w:val="20"/>
        </w:rPr>
        <w:t>knowledge of behaviors that can promote resilience</w:t>
      </w:r>
      <w:r w:rsidRPr="00AC79B6">
        <w:rPr>
          <w:rStyle w:val="Emphasis"/>
          <w:rFonts w:ascii="Tahoma" w:hAnsi="Tahoma" w:cs="Tahoma"/>
          <w:i w:val="0"/>
          <w:sz w:val="20"/>
        </w:rPr>
        <w:t xml:space="preserve">; and 3) </w:t>
      </w:r>
      <w:r w:rsidR="00FE52C4">
        <w:rPr>
          <w:rStyle w:val="Emphasis"/>
          <w:rFonts w:ascii="Tahoma" w:hAnsi="Tahoma" w:cs="Tahoma"/>
          <w:i w:val="0"/>
          <w:sz w:val="20"/>
        </w:rPr>
        <w:t xml:space="preserve">Apply </w:t>
      </w:r>
      <w:r w:rsidR="00581173">
        <w:rPr>
          <w:rStyle w:val="Emphasis"/>
          <w:rFonts w:ascii="Tahoma" w:hAnsi="Tahoma" w:cs="Tahoma"/>
          <w:i w:val="0"/>
          <w:sz w:val="20"/>
        </w:rPr>
        <w:t>resilience-enhancing strategies using existing treatment frameworks</w:t>
      </w:r>
      <w:r w:rsidRPr="00AC79B6">
        <w:rPr>
          <w:rFonts w:ascii="Tahoma" w:hAnsi="Tahoma" w:cs="Tahoma"/>
          <w:sz w:val="20"/>
        </w:rPr>
        <w:t>.</w:t>
      </w:r>
    </w:p>
    <w:p w:rsidR="00AC79B6" w:rsidRDefault="00AC79B6" w:rsidP="00AC79B6">
      <w:pPr>
        <w:rPr>
          <w:rFonts w:ascii="Tahoma" w:hAnsi="Tahoma" w:cs="Tahoma"/>
          <w:b/>
          <w:sz w:val="16"/>
          <w:szCs w:val="16"/>
        </w:rPr>
      </w:pPr>
    </w:p>
    <w:p w:rsidR="003A7158" w:rsidRPr="008954D0" w:rsidRDefault="00AC79B6" w:rsidP="003A7158">
      <w:pPr>
        <w:rPr>
          <w:rFonts w:ascii="Tahoma" w:hAnsi="Tahoma" w:cs="Tahoma"/>
          <w:sz w:val="14"/>
          <w:szCs w:val="14"/>
        </w:rPr>
      </w:pPr>
      <w:r w:rsidRPr="003358B3">
        <w:rPr>
          <w:rFonts w:ascii="Tahoma" w:hAnsi="Tahoma" w:cs="Tahoma"/>
          <w:b/>
          <w:sz w:val="16"/>
          <w:szCs w:val="16"/>
        </w:rPr>
        <w:t xml:space="preserve">Planning Committee: </w:t>
      </w:r>
      <w:r w:rsidRPr="003358B3">
        <w:rPr>
          <w:rFonts w:ascii="Tahoma" w:hAnsi="Tahoma" w:cs="Tahoma"/>
          <w:b/>
          <w:sz w:val="16"/>
          <w:szCs w:val="16"/>
        </w:rPr>
        <w:br/>
      </w:r>
      <w:r w:rsidR="003A7158" w:rsidRPr="008954D0">
        <w:rPr>
          <w:rFonts w:ascii="Tahoma" w:hAnsi="Tahoma" w:cs="Tahoma"/>
          <w:sz w:val="14"/>
          <w:szCs w:val="14"/>
        </w:rPr>
        <w:t>Elizabeth McQuaid, PhD, Professor of Psychiatry and Human Behavior</w:t>
      </w:r>
    </w:p>
    <w:p w:rsidR="00165C78" w:rsidRPr="008954D0" w:rsidRDefault="00165C78" w:rsidP="00886EB4">
      <w:pPr>
        <w:rPr>
          <w:rFonts w:ascii="Tahoma" w:hAnsi="Tahoma" w:cs="Tahoma"/>
          <w:sz w:val="14"/>
          <w:szCs w:val="14"/>
        </w:rPr>
      </w:pPr>
      <w:r w:rsidRPr="008954D0">
        <w:rPr>
          <w:rFonts w:ascii="Tahoma" w:hAnsi="Tahoma" w:cs="Tahoma"/>
          <w:sz w:val="14"/>
          <w:szCs w:val="14"/>
        </w:rPr>
        <w:t xml:space="preserve">Amy </w:t>
      </w:r>
      <w:proofErr w:type="spellStart"/>
      <w:r w:rsidRPr="008954D0">
        <w:rPr>
          <w:rFonts w:ascii="Tahoma" w:hAnsi="Tahoma" w:cs="Tahoma"/>
          <w:sz w:val="14"/>
          <w:szCs w:val="14"/>
        </w:rPr>
        <w:t>Egolf</w:t>
      </w:r>
      <w:proofErr w:type="spellEnd"/>
      <w:r w:rsidRPr="008954D0">
        <w:rPr>
          <w:rFonts w:ascii="Tahoma" w:hAnsi="Tahoma" w:cs="Tahoma"/>
          <w:sz w:val="14"/>
          <w:szCs w:val="14"/>
        </w:rPr>
        <w:t>, MD, Assistant Professor</w:t>
      </w:r>
      <w:r w:rsidR="003A7158" w:rsidRPr="008954D0">
        <w:rPr>
          <w:rFonts w:ascii="Tahoma" w:hAnsi="Tahoma" w:cs="Tahoma"/>
          <w:sz w:val="14"/>
          <w:szCs w:val="14"/>
        </w:rPr>
        <w:t xml:space="preserve"> of Psychiatry and Human Behavior</w:t>
      </w:r>
      <w:r w:rsidRPr="008954D0">
        <w:rPr>
          <w:rFonts w:ascii="Tahoma" w:hAnsi="Tahoma" w:cs="Tahoma"/>
          <w:sz w:val="14"/>
          <w:szCs w:val="14"/>
        </w:rPr>
        <w:t>, Clinician Educator</w:t>
      </w:r>
    </w:p>
    <w:p w:rsidR="00886EB4" w:rsidRPr="008954D0" w:rsidRDefault="00886EB4" w:rsidP="00886EB4">
      <w:pPr>
        <w:rPr>
          <w:rFonts w:ascii="Tahoma" w:hAnsi="Tahoma" w:cs="Tahoma"/>
          <w:sz w:val="14"/>
          <w:szCs w:val="14"/>
        </w:rPr>
      </w:pPr>
      <w:r w:rsidRPr="008954D0">
        <w:rPr>
          <w:rFonts w:ascii="Tahoma" w:hAnsi="Tahoma" w:cs="Tahoma"/>
          <w:sz w:val="14"/>
          <w:szCs w:val="14"/>
        </w:rPr>
        <w:t>Greta Francis, PhD, Associate Professor of Psychiatry and Human Behavior</w:t>
      </w:r>
    </w:p>
    <w:p w:rsidR="00886EB4" w:rsidRPr="008954D0" w:rsidRDefault="00886EB4" w:rsidP="00886EB4">
      <w:pPr>
        <w:rPr>
          <w:rFonts w:ascii="Tahoma" w:hAnsi="Tahoma" w:cs="Tahoma"/>
          <w:sz w:val="14"/>
          <w:szCs w:val="14"/>
        </w:rPr>
      </w:pPr>
      <w:r w:rsidRPr="008954D0">
        <w:rPr>
          <w:rFonts w:ascii="Tahoma" w:hAnsi="Tahoma" w:cs="Tahoma"/>
          <w:sz w:val="14"/>
          <w:szCs w:val="14"/>
        </w:rPr>
        <w:t>Tracey Guthrie, MD, Associate Professor of Psychiatry and Human Behavior, Clinician Educator</w:t>
      </w:r>
    </w:p>
    <w:p w:rsidR="00AC79B6" w:rsidRPr="008954D0" w:rsidRDefault="003A7158" w:rsidP="00AC79B6">
      <w:pPr>
        <w:rPr>
          <w:rFonts w:ascii="Tahoma" w:hAnsi="Tahoma" w:cs="Tahoma"/>
          <w:sz w:val="14"/>
          <w:szCs w:val="14"/>
        </w:rPr>
      </w:pPr>
      <w:r w:rsidRPr="008954D0">
        <w:rPr>
          <w:rFonts w:ascii="Tahoma" w:hAnsi="Tahoma" w:cs="Tahoma"/>
          <w:sz w:val="14"/>
          <w:szCs w:val="14"/>
        </w:rPr>
        <w:t>Jeffrey I. Hunt, MD, Professor of Psychiatry and Human Behavior</w:t>
      </w:r>
    </w:p>
    <w:p w:rsidR="003A7158" w:rsidRPr="008954D0" w:rsidRDefault="003A7158" w:rsidP="003A7158">
      <w:pPr>
        <w:rPr>
          <w:rFonts w:ascii="Tahoma" w:hAnsi="Tahoma" w:cs="Tahoma"/>
          <w:sz w:val="14"/>
          <w:szCs w:val="14"/>
        </w:rPr>
      </w:pPr>
      <w:r w:rsidRPr="008954D0">
        <w:rPr>
          <w:rFonts w:ascii="Tahoma" w:hAnsi="Tahoma" w:cs="Tahoma"/>
          <w:sz w:val="14"/>
          <w:szCs w:val="14"/>
        </w:rPr>
        <w:t xml:space="preserve">Elizabeth A. </w:t>
      </w:r>
      <w:proofErr w:type="spellStart"/>
      <w:r w:rsidRPr="008954D0">
        <w:rPr>
          <w:rFonts w:ascii="Tahoma" w:hAnsi="Tahoma" w:cs="Tahoma"/>
          <w:sz w:val="14"/>
          <w:szCs w:val="14"/>
        </w:rPr>
        <w:t>Lowenhaupt</w:t>
      </w:r>
      <w:proofErr w:type="spellEnd"/>
      <w:r w:rsidRPr="008954D0">
        <w:rPr>
          <w:rFonts w:ascii="Tahoma" w:hAnsi="Tahoma" w:cs="Tahoma"/>
          <w:sz w:val="14"/>
          <w:szCs w:val="14"/>
        </w:rPr>
        <w:t>, MD, Associate Professor of Psychiatry and Human Behavior, Clinician Educator</w:t>
      </w:r>
      <w:r w:rsidR="00514308" w:rsidRPr="008954D0">
        <w:rPr>
          <w:rFonts w:ascii="Tahoma" w:hAnsi="Tahoma" w:cs="Tahoma"/>
          <w:sz w:val="14"/>
          <w:szCs w:val="14"/>
        </w:rPr>
        <w:br/>
        <w:t>Maria Sullivan, Director of Brown Office of CME</w:t>
      </w:r>
    </w:p>
    <w:p w:rsidR="00514308" w:rsidRPr="008954D0" w:rsidRDefault="00514308" w:rsidP="003A7158">
      <w:pPr>
        <w:rPr>
          <w:rFonts w:ascii="Tahoma" w:hAnsi="Tahoma" w:cs="Tahoma"/>
          <w:sz w:val="14"/>
          <w:szCs w:val="14"/>
        </w:rPr>
      </w:pPr>
      <w:r w:rsidRPr="008954D0">
        <w:rPr>
          <w:rFonts w:ascii="Tahoma" w:hAnsi="Tahoma" w:cs="Tahoma"/>
          <w:sz w:val="14"/>
          <w:szCs w:val="14"/>
        </w:rPr>
        <w:t>Jennifer Maloney, CME Coordinator, Brown Office of CME</w:t>
      </w:r>
    </w:p>
    <w:p w:rsidR="003A7158" w:rsidRPr="008954D0" w:rsidRDefault="003A7158" w:rsidP="00AC79B6">
      <w:pPr>
        <w:rPr>
          <w:rFonts w:ascii="Tahoma" w:hAnsi="Tahoma" w:cs="Tahoma"/>
          <w:sz w:val="14"/>
          <w:szCs w:val="14"/>
        </w:rPr>
      </w:pPr>
    </w:p>
    <w:p w:rsidR="00165C78" w:rsidRPr="004C45B6" w:rsidRDefault="00AC79B6" w:rsidP="00AC79B6">
      <w:pPr>
        <w:rPr>
          <w:rFonts w:ascii="Tahoma" w:hAnsi="Tahoma" w:cs="Tahoma"/>
          <w:b/>
          <w:sz w:val="18"/>
          <w:szCs w:val="18"/>
        </w:rPr>
      </w:pPr>
      <w:r w:rsidRPr="004C45B6">
        <w:rPr>
          <w:rFonts w:ascii="Tahoma" w:hAnsi="Tahoma" w:cs="Tahoma"/>
          <w:b/>
          <w:sz w:val="18"/>
          <w:szCs w:val="18"/>
        </w:rPr>
        <w:t xml:space="preserve">Accreditation: </w:t>
      </w:r>
      <w:r w:rsidRPr="004C45B6">
        <w:rPr>
          <w:rFonts w:ascii="Tahoma" w:hAnsi="Tahoma" w:cs="Tahoma"/>
          <w:sz w:val="18"/>
          <w:szCs w:val="18"/>
        </w:rPr>
        <w:t>The Warren Alpert Medical School of Brown University is accredited by the A</w:t>
      </w:r>
      <w:r w:rsidR="00F84187">
        <w:rPr>
          <w:rFonts w:ascii="Tahoma" w:hAnsi="Tahoma" w:cs="Tahoma"/>
          <w:sz w:val="18"/>
          <w:szCs w:val="18"/>
        </w:rPr>
        <w:t xml:space="preserve">CCME </w:t>
      </w:r>
      <w:r w:rsidRPr="004C45B6">
        <w:rPr>
          <w:rFonts w:ascii="Tahoma" w:hAnsi="Tahoma" w:cs="Tahoma"/>
          <w:sz w:val="18"/>
          <w:szCs w:val="18"/>
        </w:rPr>
        <w:t>to provide continuing medical education for physicians.</w:t>
      </w:r>
    </w:p>
    <w:p w:rsidR="00AC79B6" w:rsidRDefault="00AC79B6" w:rsidP="00AC79B6">
      <w:pPr>
        <w:rPr>
          <w:rFonts w:ascii="Tahoma" w:hAnsi="Tahoma" w:cs="Tahoma"/>
          <w:b/>
          <w:sz w:val="18"/>
          <w:szCs w:val="18"/>
        </w:rPr>
      </w:pPr>
      <w:r w:rsidRPr="00165C78">
        <w:rPr>
          <w:rFonts w:ascii="Tahoma" w:hAnsi="Tahoma" w:cs="Tahoma"/>
          <w:b/>
          <w:sz w:val="16"/>
          <w:szCs w:val="16"/>
        </w:rPr>
        <w:br/>
      </w:r>
      <w:r w:rsidRPr="004C45B6">
        <w:rPr>
          <w:rFonts w:ascii="Tahoma" w:hAnsi="Tahoma" w:cs="Tahoma"/>
          <w:b/>
          <w:sz w:val="18"/>
          <w:szCs w:val="18"/>
        </w:rPr>
        <w:t>Credit Designation:</w:t>
      </w:r>
    </w:p>
    <w:p w:rsidR="00514308" w:rsidRDefault="00AC79B6" w:rsidP="00AC79B6">
      <w:pPr>
        <w:rPr>
          <w:rFonts w:ascii="Tahoma" w:hAnsi="Tahoma" w:cs="Tahoma"/>
          <w:sz w:val="18"/>
          <w:szCs w:val="18"/>
        </w:rPr>
      </w:pPr>
      <w:r w:rsidRPr="004C45B6">
        <w:rPr>
          <w:rFonts w:ascii="Tahoma" w:hAnsi="Tahoma" w:cs="Tahoma"/>
          <w:sz w:val="18"/>
          <w:szCs w:val="18"/>
          <w:u w:val="single"/>
        </w:rPr>
        <w:t>Physicians</w:t>
      </w:r>
      <w:r w:rsidRPr="004C45B6">
        <w:rPr>
          <w:rFonts w:ascii="Tahoma" w:hAnsi="Tahoma" w:cs="Tahoma"/>
          <w:sz w:val="18"/>
          <w:szCs w:val="18"/>
        </w:rPr>
        <w:t xml:space="preserve">: The Warren Alpert Medical School of Brown University designates this live activity with a maximum of </w:t>
      </w:r>
      <w:r w:rsidR="0081728B">
        <w:rPr>
          <w:rFonts w:ascii="Tahoma" w:hAnsi="Tahoma" w:cs="Tahoma"/>
          <w:sz w:val="18"/>
          <w:szCs w:val="18"/>
        </w:rPr>
        <w:t>1</w:t>
      </w:r>
      <w:r w:rsidRPr="004C45B6">
        <w:rPr>
          <w:rFonts w:ascii="Tahoma" w:hAnsi="Tahoma" w:cs="Tahoma"/>
          <w:sz w:val="18"/>
          <w:szCs w:val="18"/>
        </w:rPr>
        <w:t xml:space="preserve"> </w:t>
      </w:r>
      <w:r w:rsidR="006906C0">
        <w:rPr>
          <w:rFonts w:ascii="Tahoma" w:hAnsi="Tahoma" w:cs="Tahoma"/>
          <w:i/>
          <w:sz w:val="18"/>
          <w:szCs w:val="18"/>
        </w:rPr>
        <w:t>AMA PRA Category 1 Credit</w:t>
      </w:r>
      <w:r w:rsidRPr="004C45B6">
        <w:rPr>
          <w:rFonts w:ascii="Tahoma" w:hAnsi="Tahoma" w:cs="Tahoma"/>
          <w:i/>
          <w:sz w:val="18"/>
          <w:szCs w:val="18"/>
        </w:rPr>
        <w:t>™.</w:t>
      </w:r>
      <w:r w:rsidRPr="004C45B6">
        <w:rPr>
          <w:rFonts w:ascii="Tahoma" w:hAnsi="Tahoma" w:cs="Tahoma"/>
          <w:sz w:val="18"/>
          <w:szCs w:val="18"/>
        </w:rPr>
        <w:t xml:space="preserve"> Physicians should claim only the credit commensurate with the extent of their participation in this activity.</w:t>
      </w:r>
    </w:p>
    <w:p w:rsidR="00AC79B6" w:rsidRPr="004C45B6" w:rsidRDefault="00AC79B6" w:rsidP="00AC79B6">
      <w:pPr>
        <w:rPr>
          <w:rFonts w:ascii="Tahoma" w:hAnsi="Tahoma" w:cs="Tahoma"/>
          <w:b/>
          <w:sz w:val="18"/>
          <w:szCs w:val="18"/>
        </w:rPr>
      </w:pPr>
      <w:r w:rsidRPr="004C45B6">
        <w:rPr>
          <w:rFonts w:ascii="Tahoma" w:hAnsi="Tahoma" w:cs="Tahoma"/>
          <w:sz w:val="18"/>
          <w:szCs w:val="18"/>
        </w:rPr>
        <w:br/>
      </w:r>
      <w:r w:rsidRPr="004C45B6">
        <w:rPr>
          <w:rFonts w:ascii="Tahoma" w:hAnsi="Tahoma" w:cs="Tahoma"/>
          <w:sz w:val="18"/>
          <w:szCs w:val="18"/>
          <w:u w:val="single"/>
        </w:rPr>
        <w:t>Psychologists</w:t>
      </w:r>
      <w:r w:rsidRPr="004C45B6">
        <w:rPr>
          <w:rFonts w:ascii="Tahoma" w:hAnsi="Tahoma" w:cs="Tahoma"/>
          <w:sz w:val="18"/>
          <w:szCs w:val="18"/>
        </w:rPr>
        <w:t xml:space="preserve">: The Warren Alpert Medical School of Brown University has been approved by the Rhode Island Psychological Association to offer continuing education credits for Psychologists. The Warren Alpert Medical School of Brown University maintains responsibility for the program. This program is approved for </w:t>
      </w:r>
      <w:r w:rsidR="0081728B">
        <w:rPr>
          <w:rFonts w:ascii="Tahoma" w:hAnsi="Tahoma" w:cs="Tahoma"/>
          <w:sz w:val="18"/>
          <w:szCs w:val="18"/>
        </w:rPr>
        <w:t>1</w:t>
      </w:r>
      <w:r w:rsidRPr="004C45B6">
        <w:rPr>
          <w:rFonts w:ascii="Tahoma" w:hAnsi="Tahoma" w:cs="Tahoma"/>
          <w:sz w:val="18"/>
          <w:szCs w:val="18"/>
        </w:rPr>
        <w:t xml:space="preserve"> Category 1 CE Credits.</w:t>
      </w:r>
      <w:r w:rsidRPr="004C45B6">
        <w:rPr>
          <w:rFonts w:ascii="Tahoma" w:hAnsi="Tahoma" w:cs="Tahoma"/>
          <w:b/>
          <w:sz w:val="18"/>
          <w:szCs w:val="18"/>
        </w:rPr>
        <w:t xml:space="preserve"> (Credits available to RI licensed psychologists only).</w:t>
      </w:r>
    </w:p>
    <w:p w:rsidR="00165C78" w:rsidRDefault="00165C78" w:rsidP="00351390">
      <w:pPr>
        <w:autoSpaceDE w:val="0"/>
        <w:autoSpaceDN w:val="0"/>
        <w:adjustRightInd w:val="0"/>
        <w:rPr>
          <w:rFonts w:ascii="Tahoma" w:eastAsiaTheme="minorHAnsi" w:hAnsi="Tahoma" w:cs="Tahoma"/>
          <w:sz w:val="19"/>
          <w:szCs w:val="19"/>
        </w:rPr>
      </w:pPr>
    </w:p>
    <w:p w:rsidR="00165C78" w:rsidRPr="00165C78" w:rsidRDefault="00165C78" w:rsidP="00351390">
      <w:pPr>
        <w:autoSpaceDE w:val="0"/>
        <w:autoSpaceDN w:val="0"/>
        <w:adjustRightInd w:val="0"/>
        <w:rPr>
          <w:rFonts w:ascii="Tahoma" w:hAnsi="Tahoma" w:cs="Tahoma"/>
          <w:b/>
          <w:sz w:val="10"/>
          <w:szCs w:val="10"/>
        </w:rPr>
        <w:sectPr w:rsidR="00165C78" w:rsidRPr="00165C78" w:rsidSect="00AC79B6">
          <w:type w:val="continuous"/>
          <w:pgSz w:w="12240" w:h="15840"/>
          <w:pgMar w:top="1152" w:right="1325" w:bottom="720" w:left="1325" w:header="720" w:footer="720" w:gutter="0"/>
          <w:cols w:num="2" w:space="720"/>
          <w:docGrid w:linePitch="360"/>
        </w:sectPr>
      </w:pPr>
    </w:p>
    <w:p w:rsidR="008954D0" w:rsidRPr="00514308" w:rsidRDefault="00514308" w:rsidP="00514308">
      <w:pPr>
        <w:rPr>
          <w:rFonts w:ascii="Tahoma" w:hAnsi="Tahoma" w:cs="Tahoma"/>
          <w:b/>
          <w:sz w:val="20"/>
        </w:rPr>
      </w:pPr>
      <w:r>
        <w:rPr>
          <w:rFonts w:ascii="Tahoma" w:hAnsi="Tahoma" w:cs="Tahoma"/>
          <w:b/>
          <w:sz w:val="20"/>
        </w:rPr>
        <w:t>How to Claim Credit:</w:t>
      </w:r>
    </w:p>
    <w:p w:rsidR="00AC79B6" w:rsidRPr="008954D0" w:rsidRDefault="00514308" w:rsidP="00514308">
      <w:pPr>
        <w:rPr>
          <w:rFonts w:ascii="Tahoma" w:hAnsi="Tahoma" w:cs="Tahoma"/>
          <w:sz w:val="18"/>
          <w:szCs w:val="18"/>
        </w:rPr>
      </w:pPr>
      <w:r w:rsidRPr="008954D0">
        <w:rPr>
          <w:rFonts w:ascii="Tahoma" w:hAnsi="Tahoma" w:cs="Tahoma"/>
          <w:sz w:val="18"/>
          <w:szCs w:val="18"/>
        </w:rPr>
        <w:t xml:space="preserve">Please </w:t>
      </w:r>
      <w:r w:rsidR="008954D0">
        <w:rPr>
          <w:rFonts w:ascii="Tahoma" w:hAnsi="Tahoma" w:cs="Tahoma"/>
          <w:sz w:val="18"/>
          <w:szCs w:val="18"/>
        </w:rPr>
        <w:t>visit</w:t>
      </w:r>
      <w:r w:rsidRPr="008954D0">
        <w:rPr>
          <w:rFonts w:ascii="Tahoma" w:hAnsi="Tahoma" w:cs="Tahoma"/>
          <w:sz w:val="18"/>
          <w:szCs w:val="18"/>
        </w:rPr>
        <w:t xml:space="preserve">: </w:t>
      </w:r>
      <w:r w:rsidRPr="008954D0">
        <w:rPr>
          <w:rFonts w:ascii="Tahoma" w:hAnsi="Tahoma" w:cs="Tahoma"/>
          <w:b/>
          <w:i/>
          <w:sz w:val="18"/>
          <w:szCs w:val="18"/>
        </w:rPr>
        <w:t>https://cme-learning.brown.edu/DPHB-COVID</w:t>
      </w:r>
      <w:r w:rsidRPr="008954D0">
        <w:rPr>
          <w:rFonts w:ascii="Tahoma" w:hAnsi="Tahoma" w:cs="Tahoma"/>
          <w:sz w:val="18"/>
          <w:szCs w:val="18"/>
        </w:rPr>
        <w:t xml:space="preserve"> and register for the webinar. Note that you may be prompted to login or create an account (if you do not already have one) in the Brown CME learning management system. You will then click "Take Course" to complete the session evaluation, claim credit and obtain </w:t>
      </w:r>
      <w:r w:rsidR="008954D0">
        <w:rPr>
          <w:rFonts w:ascii="Tahoma" w:hAnsi="Tahoma" w:cs="Tahoma"/>
          <w:sz w:val="18"/>
          <w:szCs w:val="18"/>
        </w:rPr>
        <w:t xml:space="preserve">your </w:t>
      </w:r>
      <w:r w:rsidRPr="008954D0">
        <w:rPr>
          <w:rFonts w:ascii="Tahoma" w:hAnsi="Tahoma" w:cs="Tahoma"/>
          <w:sz w:val="18"/>
          <w:szCs w:val="18"/>
        </w:rPr>
        <w:t>certificate.</w:t>
      </w:r>
    </w:p>
    <w:sectPr w:rsidR="00AC79B6" w:rsidRPr="008954D0" w:rsidSect="00AC79B6">
      <w:type w:val="continuous"/>
      <w:pgSz w:w="12240" w:h="15840"/>
      <w:pgMar w:top="1152" w:right="1325" w:bottom="72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B6" w:rsidRDefault="00AC79B6" w:rsidP="00AC79B6">
      <w:r>
        <w:separator/>
      </w:r>
    </w:p>
  </w:endnote>
  <w:endnote w:type="continuationSeparator" w:id="0">
    <w:p w:rsidR="00AC79B6" w:rsidRDefault="00AC79B6" w:rsidP="00AC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B6" w:rsidRDefault="00AC79B6" w:rsidP="00AC79B6">
    <w:pPr>
      <w:jc w:val="center"/>
    </w:pPr>
    <w:r w:rsidRPr="004A59E9">
      <w:rPr>
        <w:rFonts w:ascii="Times" w:hAnsi="Times"/>
        <w:i/>
        <w:sz w:val="20"/>
      </w:rPr>
      <w:t>This activity is not supported by a commercial entity.</w:t>
    </w:r>
  </w:p>
  <w:p w:rsidR="00AC79B6" w:rsidRDefault="00AC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B6" w:rsidRDefault="00AC79B6" w:rsidP="00AC79B6">
      <w:r>
        <w:separator/>
      </w:r>
    </w:p>
  </w:footnote>
  <w:footnote w:type="continuationSeparator" w:id="0">
    <w:p w:rsidR="00AC79B6" w:rsidRDefault="00AC79B6" w:rsidP="00AC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7" w:type="dxa"/>
      <w:tblLook w:val="04A0" w:firstRow="1" w:lastRow="0" w:firstColumn="1" w:lastColumn="0" w:noHBand="0" w:noVBand="1"/>
    </w:tblPr>
    <w:tblGrid>
      <w:gridCol w:w="3708"/>
      <w:gridCol w:w="6109"/>
    </w:tblGrid>
    <w:tr w:rsidR="00AC79B6" w:rsidRPr="008F146E" w:rsidTr="00842709">
      <w:trPr>
        <w:trHeight w:val="900"/>
      </w:trPr>
      <w:tc>
        <w:tcPr>
          <w:tcW w:w="3708" w:type="dxa"/>
        </w:tcPr>
        <w:p w:rsidR="00AC79B6" w:rsidRDefault="00AC79B6" w:rsidP="00842709">
          <w:pPr>
            <w:pStyle w:val="Header"/>
          </w:pPr>
          <w:r>
            <w:rPr>
              <w:noProof/>
            </w:rPr>
            <w:drawing>
              <wp:inline distT="0" distB="0" distL="0" distR="0" wp14:anchorId="2B8BF309" wp14:editId="32F76D5F">
                <wp:extent cx="1362075" cy="514350"/>
                <wp:effectExtent l="0" t="0" r="9525" b="0"/>
                <wp:docPr id="1" name="Picture 1" descr="S:\LOGOS\Andrea's Reference\Brow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Andrea's Reference\Brown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14350"/>
                        </a:xfrm>
                        <a:prstGeom prst="rect">
                          <a:avLst/>
                        </a:prstGeom>
                        <a:noFill/>
                        <a:ln>
                          <a:noFill/>
                        </a:ln>
                      </pic:spPr>
                    </pic:pic>
                  </a:graphicData>
                </a:graphic>
              </wp:inline>
            </w:drawing>
          </w:r>
        </w:p>
      </w:tc>
      <w:tc>
        <w:tcPr>
          <w:tcW w:w="6109" w:type="dxa"/>
        </w:tcPr>
        <w:p w:rsidR="00AC79B6" w:rsidRPr="008F146E" w:rsidRDefault="00AC79B6" w:rsidP="00842709">
          <w:pPr>
            <w:jc w:val="center"/>
            <w:rPr>
              <w:b/>
              <w:sz w:val="22"/>
              <w:szCs w:val="22"/>
            </w:rPr>
          </w:pPr>
          <w:r w:rsidRPr="008F146E">
            <w:rPr>
              <w:b/>
              <w:sz w:val="22"/>
              <w:szCs w:val="22"/>
            </w:rPr>
            <w:t>The Department of Psychiatry and Human Behavior and the Office of Continuing Medical Education present</w:t>
          </w:r>
        </w:p>
      </w:tc>
    </w:tr>
  </w:tbl>
  <w:p w:rsidR="00AC79B6" w:rsidRPr="00AC79B6" w:rsidRDefault="00AC79B6">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367F9"/>
    <w:multiLevelType w:val="hybridMultilevel"/>
    <w:tmpl w:val="F372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07A81"/>
    <w:multiLevelType w:val="hybridMultilevel"/>
    <w:tmpl w:val="B7EA2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AB6CB7"/>
    <w:multiLevelType w:val="hybridMultilevel"/>
    <w:tmpl w:val="D638A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B6"/>
    <w:rsid w:val="0001649B"/>
    <w:rsid w:val="001467FD"/>
    <w:rsid w:val="00165C78"/>
    <w:rsid w:val="001966A8"/>
    <w:rsid w:val="001B0D09"/>
    <w:rsid w:val="002E1D9E"/>
    <w:rsid w:val="00351390"/>
    <w:rsid w:val="003A7158"/>
    <w:rsid w:val="004C45B6"/>
    <w:rsid w:val="00514308"/>
    <w:rsid w:val="00544246"/>
    <w:rsid w:val="00561D0C"/>
    <w:rsid w:val="00581173"/>
    <w:rsid w:val="006906C0"/>
    <w:rsid w:val="006F5F49"/>
    <w:rsid w:val="007E1D6C"/>
    <w:rsid w:val="0081541D"/>
    <w:rsid w:val="0081728B"/>
    <w:rsid w:val="00886EB4"/>
    <w:rsid w:val="008954D0"/>
    <w:rsid w:val="008F7422"/>
    <w:rsid w:val="00916A7F"/>
    <w:rsid w:val="00994F87"/>
    <w:rsid w:val="00A02A9C"/>
    <w:rsid w:val="00A501BA"/>
    <w:rsid w:val="00A70E16"/>
    <w:rsid w:val="00AC79B6"/>
    <w:rsid w:val="00B33943"/>
    <w:rsid w:val="00C81692"/>
    <w:rsid w:val="00D23879"/>
    <w:rsid w:val="00DE2F5A"/>
    <w:rsid w:val="00E21D33"/>
    <w:rsid w:val="00F326BB"/>
    <w:rsid w:val="00F62FA1"/>
    <w:rsid w:val="00F84187"/>
    <w:rsid w:val="00FD2757"/>
    <w:rsid w:val="00FE3DBB"/>
    <w:rsid w:val="00FE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841F44C"/>
  <w15:docId w15:val="{F0FA3AB2-A5DD-4BB1-9EF7-6A3A98F8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B6"/>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9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9B6"/>
  </w:style>
  <w:style w:type="paragraph" w:styleId="Footer">
    <w:name w:val="footer"/>
    <w:basedOn w:val="Normal"/>
    <w:link w:val="FooterChar"/>
    <w:uiPriority w:val="99"/>
    <w:unhideWhenUsed/>
    <w:rsid w:val="00AC79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9B6"/>
  </w:style>
  <w:style w:type="paragraph" w:styleId="BalloonText">
    <w:name w:val="Balloon Text"/>
    <w:basedOn w:val="Normal"/>
    <w:link w:val="BalloonTextChar"/>
    <w:uiPriority w:val="99"/>
    <w:semiHidden/>
    <w:unhideWhenUsed/>
    <w:rsid w:val="00AC79B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79B6"/>
    <w:rPr>
      <w:rFonts w:ascii="Tahoma" w:hAnsi="Tahoma" w:cs="Tahoma"/>
      <w:sz w:val="16"/>
      <w:szCs w:val="16"/>
    </w:rPr>
  </w:style>
  <w:style w:type="character" w:styleId="Hyperlink">
    <w:name w:val="Hyperlink"/>
    <w:rsid w:val="00AC79B6"/>
    <w:rPr>
      <w:color w:val="0000FF"/>
      <w:u w:val="single"/>
    </w:rPr>
  </w:style>
  <w:style w:type="character" w:styleId="Emphasis">
    <w:name w:val="Emphasis"/>
    <w:qFormat/>
    <w:rsid w:val="00AC79B6"/>
    <w:rPr>
      <w:i/>
      <w:iCs/>
    </w:rPr>
  </w:style>
  <w:style w:type="character" w:styleId="FollowedHyperlink">
    <w:name w:val="FollowedHyperlink"/>
    <w:basedOn w:val="DefaultParagraphFont"/>
    <w:uiPriority w:val="99"/>
    <w:semiHidden/>
    <w:unhideWhenUsed/>
    <w:rsid w:val="00916A7F"/>
    <w:rPr>
      <w:color w:val="800080" w:themeColor="followedHyperlink"/>
      <w:u w:val="single"/>
    </w:rPr>
  </w:style>
  <w:style w:type="paragraph" w:styleId="ListParagraph">
    <w:name w:val="List Paragraph"/>
    <w:basedOn w:val="Normal"/>
    <w:uiPriority w:val="34"/>
    <w:qFormat/>
    <w:rsid w:val="00514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70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Wilker 1</dc:creator>
  <cp:lastModifiedBy>Maloney, Jennifer</cp:lastModifiedBy>
  <cp:revision>3</cp:revision>
  <dcterms:created xsi:type="dcterms:W3CDTF">2020-04-22T15:37:00Z</dcterms:created>
  <dcterms:modified xsi:type="dcterms:W3CDTF">2020-04-22T15:42:00Z</dcterms:modified>
</cp:coreProperties>
</file>