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28B" w:rsidRPr="00FC36A9" w:rsidRDefault="0081728B" w:rsidP="00F84187">
      <w:pPr>
        <w:rPr>
          <w:rFonts w:ascii="Tahoma" w:hAnsi="Tahoma" w:cs="Tahoma"/>
          <w:b/>
          <w:iCs/>
          <w:sz w:val="20"/>
        </w:rPr>
      </w:pPr>
      <w:bookmarkStart w:id="0" w:name="_GoBack"/>
      <w:bookmarkEnd w:id="0"/>
    </w:p>
    <w:p w:rsidR="00AC79B6" w:rsidRPr="00FC36A9" w:rsidRDefault="00FE3DBB" w:rsidP="00AC79B6">
      <w:pPr>
        <w:jc w:val="center"/>
        <w:rPr>
          <w:rFonts w:ascii="Tahoma" w:hAnsi="Tahoma" w:cs="Tahoma"/>
          <w:b/>
          <w:iCs/>
          <w:sz w:val="28"/>
          <w:szCs w:val="32"/>
        </w:rPr>
      </w:pPr>
      <w:r w:rsidRPr="00FC36A9">
        <w:rPr>
          <w:rFonts w:ascii="Tahoma" w:hAnsi="Tahoma" w:cs="Tahoma"/>
          <w:b/>
          <w:iCs/>
          <w:sz w:val="28"/>
          <w:szCs w:val="32"/>
        </w:rPr>
        <w:t>COVID-19 Virtual Seminar</w:t>
      </w:r>
      <w:r w:rsidR="00E21D33" w:rsidRPr="00FC36A9">
        <w:rPr>
          <w:rFonts w:ascii="Tahoma" w:hAnsi="Tahoma" w:cs="Tahoma"/>
          <w:b/>
          <w:iCs/>
          <w:sz w:val="28"/>
          <w:szCs w:val="32"/>
        </w:rPr>
        <w:t xml:space="preserve"> Series</w:t>
      </w:r>
    </w:p>
    <w:p w:rsidR="00AC79B6" w:rsidRPr="00AC79B6" w:rsidRDefault="00AC79B6" w:rsidP="00AC79B6">
      <w:pPr>
        <w:jc w:val="center"/>
        <w:rPr>
          <w:rFonts w:ascii="Tahoma" w:hAnsi="Tahoma" w:cs="Tahoma"/>
          <w:b/>
          <w:iCs/>
          <w:sz w:val="28"/>
          <w:szCs w:val="28"/>
        </w:rPr>
      </w:pPr>
    </w:p>
    <w:p w:rsidR="00165C78" w:rsidRPr="00FC36A9" w:rsidRDefault="00FB7336" w:rsidP="00FC36A9">
      <w:pPr>
        <w:jc w:val="center"/>
        <w:rPr>
          <w:rFonts w:ascii="Tahoma" w:hAnsi="Tahoma" w:cs="Tahoma"/>
          <w:b/>
          <w:color w:val="948A54"/>
          <w:sz w:val="32"/>
          <w:szCs w:val="36"/>
        </w:rPr>
      </w:pPr>
      <w:r>
        <w:rPr>
          <w:rFonts w:ascii="Tahoma" w:hAnsi="Tahoma" w:cs="Tahoma"/>
          <w:b/>
          <w:color w:val="948A54"/>
          <w:sz w:val="32"/>
          <w:szCs w:val="36"/>
        </w:rPr>
        <w:t>Physical Activity, Healthy Eating, and Good Sleep Hygiene During COVID-19:  Strategies for Patients and Providers</w:t>
      </w:r>
    </w:p>
    <w:p w:rsidR="00FE52C4" w:rsidRPr="00165C78" w:rsidRDefault="00FE52C4" w:rsidP="00165C78">
      <w:pPr>
        <w:jc w:val="center"/>
        <w:rPr>
          <w:rFonts w:ascii="Tahoma" w:hAnsi="Tahoma" w:cs="Tahoma"/>
          <w:szCs w:val="24"/>
        </w:rPr>
      </w:pPr>
    </w:p>
    <w:p w:rsidR="00AC79B6" w:rsidRPr="00FC36A9" w:rsidRDefault="0081728B" w:rsidP="00AC79B6">
      <w:pPr>
        <w:jc w:val="center"/>
        <w:rPr>
          <w:rFonts w:ascii="Tahoma" w:hAnsi="Tahoma" w:cs="Tahoma"/>
          <w:b/>
          <w:color w:val="943634"/>
          <w:sz w:val="28"/>
          <w:szCs w:val="28"/>
        </w:rPr>
      </w:pPr>
      <w:r w:rsidRPr="00FC36A9">
        <w:rPr>
          <w:rFonts w:ascii="Tahoma" w:hAnsi="Tahoma" w:cs="Tahoma"/>
          <w:b/>
          <w:color w:val="943634"/>
          <w:sz w:val="28"/>
          <w:szCs w:val="28"/>
        </w:rPr>
        <w:t xml:space="preserve">Friday, </w:t>
      </w:r>
      <w:r w:rsidR="00581173" w:rsidRPr="00FC36A9">
        <w:rPr>
          <w:rFonts w:ascii="Tahoma" w:hAnsi="Tahoma" w:cs="Tahoma"/>
          <w:b/>
          <w:color w:val="943634"/>
          <w:sz w:val="28"/>
          <w:szCs w:val="28"/>
        </w:rPr>
        <w:t xml:space="preserve">May </w:t>
      </w:r>
      <w:r w:rsidR="00FB7336">
        <w:rPr>
          <w:rFonts w:ascii="Tahoma" w:hAnsi="Tahoma" w:cs="Tahoma"/>
          <w:b/>
          <w:color w:val="943634"/>
          <w:sz w:val="28"/>
          <w:szCs w:val="28"/>
        </w:rPr>
        <w:t>22</w:t>
      </w:r>
      <w:r w:rsidRPr="00FC36A9">
        <w:rPr>
          <w:rFonts w:ascii="Tahoma" w:hAnsi="Tahoma" w:cs="Tahoma"/>
          <w:b/>
          <w:color w:val="943634"/>
          <w:sz w:val="28"/>
          <w:szCs w:val="28"/>
        </w:rPr>
        <w:t>, 2020</w:t>
      </w:r>
    </w:p>
    <w:p w:rsidR="00AC79B6" w:rsidRPr="00FC36A9" w:rsidRDefault="0081728B" w:rsidP="00AC79B6">
      <w:pPr>
        <w:jc w:val="center"/>
        <w:rPr>
          <w:rFonts w:ascii="Tahoma" w:hAnsi="Tahoma" w:cs="Tahoma"/>
          <w:b/>
          <w:color w:val="943634"/>
          <w:sz w:val="28"/>
          <w:szCs w:val="28"/>
        </w:rPr>
      </w:pPr>
      <w:r w:rsidRPr="00FC36A9">
        <w:rPr>
          <w:rFonts w:ascii="Tahoma" w:hAnsi="Tahoma" w:cs="Tahoma"/>
          <w:b/>
          <w:color w:val="943634"/>
          <w:sz w:val="28"/>
          <w:szCs w:val="28"/>
        </w:rPr>
        <w:t>3:30</w:t>
      </w:r>
      <w:r w:rsidR="0081541D" w:rsidRPr="00FC36A9">
        <w:rPr>
          <w:rFonts w:ascii="Tahoma" w:hAnsi="Tahoma" w:cs="Tahoma"/>
          <w:b/>
          <w:color w:val="943634"/>
          <w:sz w:val="28"/>
          <w:szCs w:val="28"/>
        </w:rPr>
        <w:t>-</w:t>
      </w:r>
      <w:r w:rsidRPr="00FC36A9">
        <w:rPr>
          <w:rFonts w:ascii="Tahoma" w:hAnsi="Tahoma" w:cs="Tahoma"/>
          <w:b/>
          <w:color w:val="943634"/>
          <w:sz w:val="28"/>
          <w:szCs w:val="28"/>
        </w:rPr>
        <w:t>4:30</w:t>
      </w:r>
      <w:r w:rsidR="00AC79B6" w:rsidRPr="00FC36A9">
        <w:rPr>
          <w:rFonts w:ascii="Tahoma" w:hAnsi="Tahoma" w:cs="Tahoma"/>
          <w:b/>
          <w:color w:val="943634"/>
          <w:sz w:val="28"/>
          <w:szCs w:val="28"/>
        </w:rPr>
        <w:t xml:space="preserve">pm </w:t>
      </w:r>
    </w:p>
    <w:p w:rsidR="0081728B" w:rsidRPr="00FC36A9" w:rsidRDefault="0081728B" w:rsidP="00AC79B6">
      <w:pPr>
        <w:jc w:val="center"/>
        <w:rPr>
          <w:rFonts w:ascii="Tahoma" w:hAnsi="Tahoma" w:cs="Tahoma"/>
          <w:b/>
          <w:color w:val="943634"/>
          <w:sz w:val="28"/>
          <w:szCs w:val="28"/>
        </w:rPr>
      </w:pPr>
      <w:r w:rsidRPr="00FC36A9">
        <w:rPr>
          <w:rFonts w:ascii="Tahoma" w:hAnsi="Tahoma" w:cs="Tahoma"/>
          <w:b/>
          <w:color w:val="943634"/>
          <w:sz w:val="28"/>
          <w:szCs w:val="28"/>
        </w:rPr>
        <w:t>via Zoom (info below)</w:t>
      </w:r>
    </w:p>
    <w:p w:rsidR="00AC79B6" w:rsidRPr="00BE72BD" w:rsidRDefault="00AC79B6" w:rsidP="00AC79B6">
      <w:pPr>
        <w:jc w:val="center"/>
        <w:rPr>
          <w:rFonts w:ascii="Tahoma" w:hAnsi="Tahoma" w:cs="Tahoma"/>
          <w:b/>
          <w:sz w:val="16"/>
          <w:szCs w:val="16"/>
        </w:rPr>
      </w:pPr>
    </w:p>
    <w:p w:rsidR="00AC79B6" w:rsidRPr="00AC79B6" w:rsidRDefault="00AC79B6" w:rsidP="00AC79B6">
      <w:pPr>
        <w:jc w:val="center"/>
        <w:rPr>
          <w:rFonts w:ascii="Tahoma" w:hAnsi="Tahoma" w:cs="Tahoma"/>
          <w:b/>
          <w:i/>
          <w:sz w:val="18"/>
          <w:szCs w:val="18"/>
        </w:rPr>
      </w:pPr>
      <w:r w:rsidRPr="00AC79B6">
        <w:rPr>
          <w:rFonts w:ascii="Tahoma" w:hAnsi="Tahoma" w:cs="Tahoma"/>
          <w:b/>
          <w:i/>
          <w:sz w:val="18"/>
          <w:szCs w:val="18"/>
        </w:rPr>
        <w:t>Featuring Presenter</w:t>
      </w:r>
      <w:bookmarkStart w:id="1" w:name="OLE_LINK1"/>
      <w:bookmarkStart w:id="2" w:name="OLE_LINK2"/>
      <w:r w:rsidR="00FC36A9">
        <w:rPr>
          <w:rFonts w:ascii="Tahoma" w:hAnsi="Tahoma" w:cs="Tahoma"/>
          <w:b/>
          <w:i/>
          <w:sz w:val="18"/>
          <w:szCs w:val="18"/>
        </w:rPr>
        <w:t>s</w:t>
      </w:r>
    </w:p>
    <w:p w:rsidR="007F56FD" w:rsidRDefault="007F56FD" w:rsidP="00165C78">
      <w:pPr>
        <w:jc w:val="center"/>
        <w:rPr>
          <w:rFonts w:ascii="Tahoma" w:hAnsi="Tahoma" w:cs="Tahoma"/>
          <w:b/>
          <w:bCs/>
          <w:i/>
          <w:sz w:val="20"/>
        </w:rPr>
      </w:pPr>
    </w:p>
    <w:p w:rsidR="007F56FD" w:rsidRDefault="007F56FD" w:rsidP="00165C78">
      <w:pPr>
        <w:jc w:val="center"/>
        <w:rPr>
          <w:rFonts w:ascii="Tahoma" w:hAnsi="Tahoma" w:cs="Tahoma"/>
          <w:b/>
          <w:bCs/>
          <w:i/>
          <w:sz w:val="20"/>
        </w:rPr>
        <w:sectPr w:rsidR="007F56FD" w:rsidSect="00AC79B6">
          <w:headerReference w:type="default" r:id="rId7"/>
          <w:footerReference w:type="default" r:id="rId8"/>
          <w:pgSz w:w="12240" w:h="15840"/>
          <w:pgMar w:top="720" w:right="720" w:bottom="720" w:left="720" w:header="720" w:footer="720" w:gutter="0"/>
          <w:cols w:space="720"/>
          <w:docGrid w:linePitch="360"/>
        </w:sectPr>
      </w:pPr>
    </w:p>
    <w:p w:rsidR="00165C78" w:rsidRPr="007F56FD" w:rsidRDefault="00FB7336" w:rsidP="00165C78">
      <w:pPr>
        <w:jc w:val="center"/>
        <w:rPr>
          <w:rFonts w:ascii="Tahoma" w:hAnsi="Tahoma" w:cs="Tahoma"/>
          <w:b/>
          <w:bCs/>
          <w:sz w:val="20"/>
        </w:rPr>
      </w:pPr>
      <w:r>
        <w:rPr>
          <w:rFonts w:ascii="Tahoma" w:hAnsi="Tahoma" w:cs="Tahoma"/>
          <w:b/>
          <w:bCs/>
          <w:sz w:val="20"/>
        </w:rPr>
        <w:t xml:space="preserve">Jessica </w:t>
      </w:r>
      <w:proofErr w:type="spellStart"/>
      <w:r>
        <w:rPr>
          <w:rFonts w:ascii="Tahoma" w:hAnsi="Tahoma" w:cs="Tahoma"/>
          <w:b/>
          <w:bCs/>
          <w:sz w:val="20"/>
        </w:rPr>
        <w:t>Unick</w:t>
      </w:r>
      <w:proofErr w:type="spellEnd"/>
      <w:r w:rsidR="0005518C">
        <w:rPr>
          <w:rFonts w:ascii="Tahoma" w:hAnsi="Tahoma" w:cs="Tahoma"/>
          <w:b/>
          <w:bCs/>
          <w:sz w:val="20"/>
        </w:rPr>
        <w:t>,</w:t>
      </w:r>
      <w:r w:rsidR="00F40535" w:rsidRPr="007F56FD">
        <w:rPr>
          <w:rFonts w:ascii="Tahoma" w:hAnsi="Tahoma" w:cs="Tahoma"/>
          <w:b/>
          <w:bCs/>
          <w:sz w:val="20"/>
        </w:rPr>
        <w:t xml:space="preserve"> PhD</w:t>
      </w:r>
    </w:p>
    <w:p w:rsidR="006B411A" w:rsidRPr="00703DF9" w:rsidRDefault="006B411A" w:rsidP="006B411A">
      <w:pPr>
        <w:jc w:val="center"/>
        <w:rPr>
          <w:rFonts w:ascii="Tahoma" w:hAnsi="Tahoma" w:cs="Tahoma"/>
          <w:i/>
          <w:sz w:val="16"/>
        </w:rPr>
      </w:pPr>
      <w:r w:rsidRPr="00703DF9">
        <w:rPr>
          <w:rFonts w:ascii="Tahoma" w:hAnsi="Tahoma" w:cs="Tahoma"/>
          <w:i/>
          <w:sz w:val="16"/>
        </w:rPr>
        <w:t>Ass</w:t>
      </w:r>
      <w:r>
        <w:rPr>
          <w:rFonts w:ascii="Tahoma" w:hAnsi="Tahoma" w:cs="Tahoma"/>
          <w:i/>
          <w:sz w:val="16"/>
        </w:rPr>
        <w:t>istan</w:t>
      </w:r>
      <w:r w:rsidRPr="00703DF9">
        <w:rPr>
          <w:rFonts w:ascii="Tahoma" w:hAnsi="Tahoma" w:cs="Tahoma"/>
          <w:i/>
          <w:sz w:val="16"/>
        </w:rPr>
        <w:t>t Professor (Research), DPHB</w:t>
      </w:r>
    </w:p>
    <w:p w:rsidR="006B411A" w:rsidRPr="00703DF9" w:rsidRDefault="006B411A" w:rsidP="006B411A">
      <w:pPr>
        <w:jc w:val="center"/>
        <w:rPr>
          <w:rFonts w:ascii="Tahoma" w:hAnsi="Tahoma" w:cs="Tahoma"/>
          <w:i/>
          <w:sz w:val="16"/>
          <w:szCs w:val="16"/>
        </w:rPr>
      </w:pPr>
      <w:r w:rsidRPr="00703DF9">
        <w:rPr>
          <w:rFonts w:ascii="Tahoma" w:hAnsi="Tahoma" w:cs="Tahoma"/>
          <w:i/>
          <w:sz w:val="16"/>
          <w:szCs w:val="16"/>
        </w:rPr>
        <w:t>Weight Control &amp; Diabetes R</w:t>
      </w:r>
      <w:r>
        <w:rPr>
          <w:rFonts w:ascii="Tahoma" w:hAnsi="Tahoma" w:cs="Tahoma"/>
          <w:i/>
          <w:sz w:val="16"/>
          <w:szCs w:val="16"/>
        </w:rPr>
        <w:t>e</w:t>
      </w:r>
      <w:r w:rsidRPr="00703DF9">
        <w:rPr>
          <w:rFonts w:ascii="Tahoma" w:hAnsi="Tahoma" w:cs="Tahoma"/>
          <w:i/>
          <w:sz w:val="16"/>
          <w:szCs w:val="16"/>
        </w:rPr>
        <w:t>s</w:t>
      </w:r>
      <w:r>
        <w:rPr>
          <w:rFonts w:ascii="Tahoma" w:hAnsi="Tahoma" w:cs="Tahoma"/>
          <w:i/>
          <w:sz w:val="16"/>
          <w:szCs w:val="16"/>
        </w:rPr>
        <w:t>ear</w:t>
      </w:r>
      <w:r w:rsidRPr="00703DF9">
        <w:rPr>
          <w:rFonts w:ascii="Tahoma" w:hAnsi="Tahoma" w:cs="Tahoma"/>
          <w:i/>
          <w:sz w:val="16"/>
          <w:szCs w:val="16"/>
        </w:rPr>
        <w:t>ch C</w:t>
      </w:r>
      <w:r>
        <w:rPr>
          <w:rFonts w:ascii="Tahoma" w:hAnsi="Tahoma" w:cs="Tahoma"/>
          <w:i/>
          <w:sz w:val="16"/>
          <w:szCs w:val="16"/>
        </w:rPr>
        <w:t>enter</w:t>
      </w:r>
      <w:r w:rsidRPr="00703DF9">
        <w:rPr>
          <w:rFonts w:ascii="Tahoma" w:hAnsi="Tahoma" w:cs="Tahoma"/>
          <w:i/>
          <w:sz w:val="16"/>
          <w:szCs w:val="16"/>
        </w:rPr>
        <w:t>, TMH</w:t>
      </w:r>
    </w:p>
    <w:p w:rsidR="007F56FD" w:rsidRPr="007F56FD" w:rsidRDefault="007F56FD" w:rsidP="00F40535">
      <w:pPr>
        <w:jc w:val="center"/>
        <w:rPr>
          <w:rFonts w:ascii="Tahoma" w:hAnsi="Tahoma" w:cs="Tahoma"/>
          <w:i/>
          <w:sz w:val="18"/>
        </w:rPr>
      </w:pPr>
    </w:p>
    <w:p w:rsidR="00F40535" w:rsidRPr="007F56FD" w:rsidRDefault="00FB7336" w:rsidP="00F40535">
      <w:pPr>
        <w:jc w:val="center"/>
        <w:rPr>
          <w:rFonts w:ascii="Tahoma" w:hAnsi="Tahoma" w:cs="Tahoma"/>
          <w:b/>
          <w:sz w:val="18"/>
        </w:rPr>
      </w:pPr>
      <w:r>
        <w:rPr>
          <w:rFonts w:ascii="Tahoma" w:hAnsi="Tahoma" w:cs="Tahoma"/>
          <w:b/>
          <w:sz w:val="20"/>
        </w:rPr>
        <w:t>E. Whitney Evans</w:t>
      </w:r>
      <w:r w:rsidR="0005518C">
        <w:rPr>
          <w:rFonts w:ascii="Tahoma" w:hAnsi="Tahoma" w:cs="Tahoma"/>
          <w:b/>
          <w:sz w:val="20"/>
        </w:rPr>
        <w:t>, PhD</w:t>
      </w:r>
    </w:p>
    <w:p w:rsidR="008C3702" w:rsidRPr="00703DF9" w:rsidRDefault="0005518C" w:rsidP="007F56FD">
      <w:pPr>
        <w:jc w:val="center"/>
        <w:rPr>
          <w:rFonts w:ascii="Tahoma" w:hAnsi="Tahoma" w:cs="Tahoma"/>
          <w:i/>
          <w:sz w:val="16"/>
        </w:rPr>
      </w:pPr>
      <w:r w:rsidRPr="00703DF9">
        <w:rPr>
          <w:rFonts w:ascii="Tahoma" w:hAnsi="Tahoma" w:cs="Tahoma"/>
          <w:i/>
          <w:sz w:val="16"/>
        </w:rPr>
        <w:t>Ass</w:t>
      </w:r>
      <w:r w:rsidR="00703DF9">
        <w:rPr>
          <w:rFonts w:ascii="Tahoma" w:hAnsi="Tahoma" w:cs="Tahoma"/>
          <w:i/>
          <w:sz w:val="16"/>
        </w:rPr>
        <w:t>istan</w:t>
      </w:r>
      <w:r w:rsidR="00703DF9" w:rsidRPr="00703DF9">
        <w:rPr>
          <w:rFonts w:ascii="Tahoma" w:hAnsi="Tahoma" w:cs="Tahoma"/>
          <w:i/>
          <w:sz w:val="16"/>
        </w:rPr>
        <w:t>t</w:t>
      </w:r>
      <w:r w:rsidRPr="00703DF9">
        <w:rPr>
          <w:rFonts w:ascii="Tahoma" w:hAnsi="Tahoma" w:cs="Tahoma"/>
          <w:i/>
          <w:sz w:val="16"/>
        </w:rPr>
        <w:t xml:space="preserve"> Professor (Research)</w:t>
      </w:r>
      <w:r w:rsidR="00F40535" w:rsidRPr="00703DF9">
        <w:rPr>
          <w:rFonts w:ascii="Tahoma" w:hAnsi="Tahoma" w:cs="Tahoma"/>
          <w:i/>
          <w:sz w:val="16"/>
        </w:rPr>
        <w:t>, DPHB</w:t>
      </w:r>
    </w:p>
    <w:p w:rsidR="00F40535" w:rsidRPr="00703DF9" w:rsidRDefault="00393C6F" w:rsidP="006B411A">
      <w:pPr>
        <w:jc w:val="center"/>
        <w:rPr>
          <w:rFonts w:ascii="Tahoma" w:hAnsi="Tahoma" w:cs="Tahoma"/>
          <w:i/>
          <w:sz w:val="16"/>
          <w:szCs w:val="16"/>
        </w:rPr>
      </w:pPr>
      <w:r w:rsidRPr="00703DF9">
        <w:rPr>
          <w:rFonts w:ascii="Tahoma" w:hAnsi="Tahoma" w:cs="Tahoma"/>
          <w:i/>
          <w:sz w:val="16"/>
          <w:szCs w:val="16"/>
        </w:rPr>
        <w:t xml:space="preserve">Weight Control </w:t>
      </w:r>
      <w:r w:rsidR="00703DF9" w:rsidRPr="00703DF9">
        <w:rPr>
          <w:rFonts w:ascii="Tahoma" w:hAnsi="Tahoma" w:cs="Tahoma"/>
          <w:i/>
          <w:sz w:val="16"/>
          <w:szCs w:val="16"/>
        </w:rPr>
        <w:t xml:space="preserve">&amp; </w:t>
      </w:r>
      <w:r w:rsidRPr="00703DF9">
        <w:rPr>
          <w:rFonts w:ascii="Tahoma" w:hAnsi="Tahoma" w:cs="Tahoma"/>
          <w:i/>
          <w:sz w:val="16"/>
          <w:szCs w:val="16"/>
        </w:rPr>
        <w:t>Diabetes R</w:t>
      </w:r>
      <w:r w:rsidR="006B411A">
        <w:rPr>
          <w:rFonts w:ascii="Tahoma" w:hAnsi="Tahoma" w:cs="Tahoma"/>
          <w:i/>
          <w:sz w:val="16"/>
          <w:szCs w:val="16"/>
        </w:rPr>
        <w:t>e</w:t>
      </w:r>
      <w:r w:rsidR="00703DF9" w:rsidRPr="00703DF9">
        <w:rPr>
          <w:rFonts w:ascii="Tahoma" w:hAnsi="Tahoma" w:cs="Tahoma"/>
          <w:i/>
          <w:sz w:val="16"/>
          <w:szCs w:val="16"/>
        </w:rPr>
        <w:t>s</w:t>
      </w:r>
      <w:r w:rsidR="006B411A">
        <w:rPr>
          <w:rFonts w:ascii="Tahoma" w:hAnsi="Tahoma" w:cs="Tahoma"/>
          <w:i/>
          <w:sz w:val="16"/>
          <w:szCs w:val="16"/>
        </w:rPr>
        <w:t>ear</w:t>
      </w:r>
      <w:r w:rsidR="00703DF9" w:rsidRPr="00703DF9">
        <w:rPr>
          <w:rFonts w:ascii="Tahoma" w:hAnsi="Tahoma" w:cs="Tahoma"/>
          <w:i/>
          <w:sz w:val="16"/>
          <w:szCs w:val="16"/>
        </w:rPr>
        <w:t>ch C</w:t>
      </w:r>
      <w:r w:rsidR="006B411A">
        <w:rPr>
          <w:rFonts w:ascii="Tahoma" w:hAnsi="Tahoma" w:cs="Tahoma"/>
          <w:i/>
          <w:sz w:val="16"/>
          <w:szCs w:val="16"/>
        </w:rPr>
        <w:t>enter</w:t>
      </w:r>
      <w:r w:rsidR="00703DF9" w:rsidRPr="00703DF9">
        <w:rPr>
          <w:rFonts w:ascii="Tahoma" w:hAnsi="Tahoma" w:cs="Tahoma"/>
          <w:i/>
          <w:sz w:val="16"/>
          <w:szCs w:val="16"/>
        </w:rPr>
        <w:t>, T</w:t>
      </w:r>
      <w:r w:rsidRPr="00703DF9">
        <w:rPr>
          <w:rFonts w:ascii="Tahoma" w:hAnsi="Tahoma" w:cs="Tahoma"/>
          <w:i/>
          <w:sz w:val="16"/>
          <w:szCs w:val="16"/>
        </w:rPr>
        <w:t>MH</w:t>
      </w:r>
    </w:p>
    <w:p w:rsidR="00703DF9" w:rsidRDefault="00703DF9" w:rsidP="00F40535">
      <w:pPr>
        <w:jc w:val="center"/>
        <w:rPr>
          <w:rFonts w:ascii="Tahoma" w:hAnsi="Tahoma" w:cs="Tahoma"/>
          <w:b/>
          <w:sz w:val="20"/>
        </w:rPr>
      </w:pPr>
    </w:p>
    <w:p w:rsidR="00F40535" w:rsidRPr="007F56FD" w:rsidRDefault="00FB7336" w:rsidP="00F40535">
      <w:pPr>
        <w:jc w:val="center"/>
        <w:rPr>
          <w:rFonts w:ascii="Tahoma" w:hAnsi="Tahoma" w:cs="Tahoma"/>
          <w:b/>
          <w:sz w:val="20"/>
        </w:rPr>
      </w:pPr>
      <w:r>
        <w:rPr>
          <w:rFonts w:ascii="Tahoma" w:hAnsi="Tahoma" w:cs="Tahoma"/>
          <w:b/>
          <w:sz w:val="20"/>
        </w:rPr>
        <w:t xml:space="preserve">Julie </w:t>
      </w:r>
      <w:proofErr w:type="spellStart"/>
      <w:r>
        <w:rPr>
          <w:rFonts w:ascii="Tahoma" w:hAnsi="Tahoma" w:cs="Tahoma"/>
          <w:b/>
          <w:sz w:val="20"/>
        </w:rPr>
        <w:t>Boergers</w:t>
      </w:r>
      <w:proofErr w:type="spellEnd"/>
      <w:r w:rsidR="0005518C">
        <w:rPr>
          <w:rFonts w:ascii="Tahoma" w:hAnsi="Tahoma" w:cs="Tahoma"/>
          <w:b/>
          <w:sz w:val="20"/>
        </w:rPr>
        <w:t>, PhD</w:t>
      </w:r>
    </w:p>
    <w:p w:rsidR="00F40535" w:rsidRDefault="006B411A" w:rsidP="00F40535">
      <w:pPr>
        <w:jc w:val="center"/>
        <w:rPr>
          <w:rFonts w:ascii="Tahoma" w:hAnsi="Tahoma" w:cs="Tahoma"/>
          <w:i/>
          <w:sz w:val="16"/>
        </w:rPr>
      </w:pPr>
      <w:r>
        <w:rPr>
          <w:rFonts w:ascii="Tahoma" w:hAnsi="Tahoma" w:cs="Tahoma"/>
          <w:i/>
          <w:sz w:val="16"/>
        </w:rPr>
        <w:t xml:space="preserve">Assoc </w:t>
      </w:r>
      <w:r w:rsidR="00F40535" w:rsidRPr="00703DF9">
        <w:rPr>
          <w:rFonts w:ascii="Tahoma" w:hAnsi="Tahoma" w:cs="Tahoma"/>
          <w:i/>
          <w:sz w:val="16"/>
        </w:rPr>
        <w:t xml:space="preserve">Professor, </w:t>
      </w:r>
      <w:r>
        <w:rPr>
          <w:rFonts w:ascii="Tahoma" w:hAnsi="Tahoma" w:cs="Tahoma"/>
          <w:i/>
          <w:sz w:val="16"/>
        </w:rPr>
        <w:t xml:space="preserve">Clinician Educator, </w:t>
      </w:r>
      <w:r w:rsidR="00F40535" w:rsidRPr="00703DF9">
        <w:rPr>
          <w:rFonts w:ascii="Tahoma" w:hAnsi="Tahoma" w:cs="Tahoma"/>
          <w:i/>
          <w:sz w:val="16"/>
        </w:rPr>
        <w:t>DPHB</w:t>
      </w:r>
    </w:p>
    <w:p w:rsidR="00547A34" w:rsidRPr="00703DF9" w:rsidRDefault="00547A34" w:rsidP="00F40535">
      <w:pPr>
        <w:jc w:val="center"/>
        <w:rPr>
          <w:rFonts w:ascii="Tahoma" w:hAnsi="Tahoma" w:cs="Tahoma"/>
          <w:i/>
          <w:sz w:val="16"/>
        </w:rPr>
      </w:pPr>
      <w:r>
        <w:rPr>
          <w:rFonts w:ascii="Tahoma" w:hAnsi="Tahoma" w:cs="Tahoma"/>
          <w:i/>
          <w:sz w:val="16"/>
        </w:rPr>
        <w:t>Bradley/Hasbro Children’s Research Center</w:t>
      </w:r>
    </w:p>
    <w:p w:rsidR="007F56FD" w:rsidRDefault="007F56FD" w:rsidP="00FB7336">
      <w:pPr>
        <w:rPr>
          <w:rFonts w:ascii="Tahoma" w:hAnsi="Tahoma" w:cs="Tahoma"/>
          <w:b/>
          <w:i/>
          <w:sz w:val="10"/>
          <w:szCs w:val="10"/>
        </w:rPr>
      </w:pPr>
    </w:p>
    <w:p w:rsidR="00703DF9" w:rsidRDefault="00703DF9" w:rsidP="0081728B">
      <w:pPr>
        <w:jc w:val="center"/>
        <w:rPr>
          <w:rFonts w:ascii="Tahoma" w:hAnsi="Tahoma" w:cs="Tahoma"/>
          <w:b/>
          <w:i/>
          <w:sz w:val="10"/>
          <w:szCs w:val="10"/>
        </w:rPr>
      </w:pPr>
    </w:p>
    <w:p w:rsidR="00703DF9" w:rsidRDefault="00703DF9" w:rsidP="0081728B">
      <w:pPr>
        <w:jc w:val="center"/>
        <w:rPr>
          <w:rFonts w:ascii="Tahoma" w:hAnsi="Tahoma" w:cs="Tahoma"/>
          <w:b/>
          <w:i/>
          <w:sz w:val="10"/>
          <w:szCs w:val="10"/>
        </w:rPr>
        <w:sectPr w:rsidR="00703DF9" w:rsidSect="007F56FD">
          <w:type w:val="continuous"/>
          <w:pgSz w:w="12240" w:h="15840"/>
          <w:pgMar w:top="720" w:right="720" w:bottom="720" w:left="720" w:header="720" w:footer="720" w:gutter="0"/>
          <w:cols w:num="3" w:space="720"/>
          <w:docGrid w:linePitch="360"/>
        </w:sectPr>
      </w:pPr>
    </w:p>
    <w:p w:rsidR="00165C78" w:rsidRPr="00F84187" w:rsidRDefault="00165C78" w:rsidP="0081728B">
      <w:pPr>
        <w:jc w:val="center"/>
        <w:rPr>
          <w:rFonts w:ascii="Tahoma" w:hAnsi="Tahoma" w:cs="Tahoma"/>
          <w:b/>
          <w:i/>
          <w:sz w:val="10"/>
          <w:szCs w:val="10"/>
        </w:rPr>
      </w:pPr>
    </w:p>
    <w:p w:rsidR="007F56FD" w:rsidRDefault="007F56FD" w:rsidP="00AC79B6">
      <w:pPr>
        <w:jc w:val="center"/>
        <w:rPr>
          <w:rFonts w:ascii="Tahoma" w:hAnsi="Tahoma" w:cs="Tahoma"/>
          <w:b/>
          <w:i/>
          <w:iCs/>
          <w:sz w:val="16"/>
          <w:szCs w:val="16"/>
        </w:rPr>
        <w:sectPr w:rsidR="007F56FD" w:rsidSect="007F56FD">
          <w:type w:val="continuous"/>
          <w:pgSz w:w="12240" w:h="15840"/>
          <w:pgMar w:top="720" w:right="720" w:bottom="720" w:left="720" w:header="720" w:footer="720" w:gutter="0"/>
          <w:cols w:num="3" w:space="720"/>
          <w:docGrid w:linePitch="360"/>
        </w:sectPr>
      </w:pPr>
    </w:p>
    <w:p w:rsidR="00AC79B6" w:rsidRPr="00703DF9" w:rsidRDefault="00AC79B6" w:rsidP="00AC79B6">
      <w:pPr>
        <w:jc w:val="center"/>
        <w:rPr>
          <w:rFonts w:ascii="Tahoma" w:hAnsi="Tahoma" w:cs="Tahoma"/>
          <w:b/>
          <w:i/>
          <w:iCs/>
          <w:sz w:val="6"/>
          <w:szCs w:val="6"/>
        </w:rPr>
      </w:pPr>
    </w:p>
    <w:p w:rsidR="00A02A9C" w:rsidRPr="007F56FD" w:rsidRDefault="00A02A9C" w:rsidP="00AC79B6">
      <w:pPr>
        <w:jc w:val="center"/>
        <w:rPr>
          <w:rFonts w:ascii="Tahoma" w:hAnsi="Tahoma" w:cs="Tahoma"/>
          <w:b/>
          <w:i/>
          <w:iCs/>
          <w:sz w:val="10"/>
          <w:szCs w:val="10"/>
        </w:rPr>
      </w:pPr>
    </w:p>
    <w:bookmarkEnd w:id="1"/>
    <w:bookmarkEnd w:id="2"/>
    <w:p w:rsidR="00514308" w:rsidRPr="007E44D0" w:rsidRDefault="00514308" w:rsidP="00514308">
      <w:pPr>
        <w:rPr>
          <w:rFonts w:ascii="Tahoma" w:hAnsi="Tahoma" w:cs="Tahoma"/>
          <w:b/>
          <w:sz w:val="20"/>
        </w:rPr>
      </w:pPr>
      <w:r w:rsidRPr="007E44D0">
        <w:rPr>
          <w:rFonts w:ascii="Tahoma" w:hAnsi="Tahoma" w:cs="Tahoma"/>
          <w:b/>
          <w:sz w:val="20"/>
        </w:rPr>
        <w:t>Zoom Webcast Instructions:</w:t>
      </w:r>
    </w:p>
    <w:p w:rsidR="001B0D09" w:rsidRPr="007E44D0" w:rsidRDefault="008F7422" w:rsidP="00147871">
      <w:pPr>
        <w:pStyle w:val="ListParagraph"/>
        <w:numPr>
          <w:ilvl w:val="0"/>
          <w:numId w:val="3"/>
        </w:numPr>
        <w:rPr>
          <w:rFonts w:ascii="Tahoma" w:hAnsi="Tahoma" w:cs="Tahoma"/>
          <w:b/>
          <w:color w:val="0070C0"/>
          <w:sz w:val="20"/>
        </w:rPr>
      </w:pPr>
      <w:r w:rsidRPr="007E44D0">
        <w:rPr>
          <w:rFonts w:ascii="Tahoma" w:hAnsi="Tahoma" w:cs="Tahoma"/>
          <w:sz w:val="20"/>
        </w:rPr>
        <w:t xml:space="preserve">Join the Zoom Meeting: </w:t>
      </w:r>
      <w:hyperlink r:id="rId9" w:history="1">
        <w:r w:rsidR="00147871" w:rsidRPr="007E44D0">
          <w:rPr>
            <w:rStyle w:val="Hyperlink"/>
            <w:b/>
            <w:color w:val="0070C0"/>
            <w:sz w:val="20"/>
          </w:rPr>
          <w:t>https://brown.zoom.us/meeting/register/tJcoc-urpzgoGtKMjv7BG0dysS4sU3DzUSb5</w:t>
        </w:r>
      </w:hyperlink>
    </w:p>
    <w:p w:rsidR="00514308" w:rsidRPr="007E44D0" w:rsidRDefault="00514308" w:rsidP="00346052">
      <w:pPr>
        <w:pStyle w:val="ListParagraph"/>
        <w:numPr>
          <w:ilvl w:val="0"/>
          <w:numId w:val="3"/>
        </w:numPr>
        <w:rPr>
          <w:rFonts w:ascii="Tahoma" w:hAnsi="Tahoma" w:cs="Tahoma"/>
          <w:sz w:val="20"/>
        </w:rPr>
      </w:pPr>
      <w:r w:rsidRPr="007E44D0">
        <w:rPr>
          <w:rFonts w:ascii="Tahoma" w:hAnsi="Tahoma" w:cs="Tahoma"/>
          <w:sz w:val="20"/>
        </w:rPr>
        <w:t xml:space="preserve">Use your computer audio or dial into: </w:t>
      </w:r>
      <w:r w:rsidR="00346052" w:rsidRPr="007E44D0">
        <w:rPr>
          <w:rFonts w:ascii="Tahoma" w:hAnsi="Tahoma" w:cs="Tahoma"/>
          <w:sz w:val="20"/>
        </w:rPr>
        <w:t>1-877-369-0926</w:t>
      </w:r>
    </w:p>
    <w:p w:rsidR="00514308" w:rsidRPr="007E44D0" w:rsidRDefault="00514308" w:rsidP="00147871">
      <w:pPr>
        <w:pStyle w:val="ListParagraph"/>
        <w:numPr>
          <w:ilvl w:val="0"/>
          <w:numId w:val="3"/>
        </w:numPr>
        <w:rPr>
          <w:rFonts w:ascii="Tahoma" w:hAnsi="Tahoma" w:cs="Tahoma"/>
          <w:sz w:val="20"/>
        </w:rPr>
      </w:pPr>
      <w:r w:rsidRPr="007E44D0">
        <w:rPr>
          <w:rFonts w:ascii="Tahoma" w:hAnsi="Tahoma" w:cs="Tahoma"/>
          <w:sz w:val="20"/>
        </w:rPr>
        <w:t xml:space="preserve">Enter Meeting ID: </w:t>
      </w:r>
      <w:r w:rsidR="00147871" w:rsidRPr="007E44D0">
        <w:rPr>
          <w:rFonts w:ascii="Tahoma" w:hAnsi="Tahoma" w:cs="Tahoma"/>
          <w:sz w:val="20"/>
        </w:rPr>
        <w:t>935 4239 3206</w:t>
      </w:r>
    </w:p>
    <w:p w:rsidR="00514308" w:rsidRPr="007E44D0" w:rsidRDefault="00514308" w:rsidP="00147871">
      <w:pPr>
        <w:pStyle w:val="ListParagraph"/>
        <w:numPr>
          <w:ilvl w:val="0"/>
          <w:numId w:val="3"/>
        </w:numPr>
        <w:rPr>
          <w:rFonts w:ascii="Tahoma" w:hAnsi="Tahoma" w:cs="Tahoma"/>
          <w:sz w:val="20"/>
        </w:rPr>
      </w:pPr>
      <w:r w:rsidRPr="007E44D0">
        <w:rPr>
          <w:rFonts w:ascii="Tahoma" w:hAnsi="Tahoma" w:cs="Tahoma"/>
          <w:sz w:val="20"/>
        </w:rPr>
        <w:t xml:space="preserve">Meeting Password: </w:t>
      </w:r>
      <w:r w:rsidR="00147871" w:rsidRPr="007E44D0">
        <w:rPr>
          <w:rFonts w:ascii="Tahoma" w:hAnsi="Tahoma" w:cs="Tahoma"/>
          <w:sz w:val="20"/>
        </w:rPr>
        <w:t>716758</w:t>
      </w:r>
    </w:p>
    <w:p w:rsidR="00514308" w:rsidRPr="0001649B" w:rsidRDefault="00514308" w:rsidP="00630BF4">
      <w:pPr>
        <w:pStyle w:val="ListParagraph"/>
        <w:ind w:left="1080"/>
        <w:rPr>
          <w:rFonts w:ascii="Tahoma" w:hAnsi="Tahoma" w:cs="Tahoma"/>
          <w:sz w:val="18"/>
          <w:szCs w:val="18"/>
        </w:rPr>
      </w:pPr>
      <w:r w:rsidRPr="0001649B">
        <w:rPr>
          <w:rFonts w:ascii="Tahoma" w:hAnsi="Tahoma" w:cs="Tahoma"/>
          <w:sz w:val="18"/>
          <w:szCs w:val="18"/>
        </w:rPr>
        <w:t>You will be muted upon entry into the webcast.</w:t>
      </w:r>
    </w:p>
    <w:p w:rsidR="00514308" w:rsidRPr="0001649B" w:rsidRDefault="00514308" w:rsidP="00514308">
      <w:pPr>
        <w:pStyle w:val="ListParagraph"/>
        <w:numPr>
          <w:ilvl w:val="0"/>
          <w:numId w:val="2"/>
        </w:numPr>
        <w:rPr>
          <w:rFonts w:ascii="Tahoma" w:hAnsi="Tahoma" w:cs="Tahoma"/>
          <w:sz w:val="18"/>
          <w:szCs w:val="18"/>
        </w:rPr>
      </w:pPr>
      <w:r w:rsidRPr="0001649B">
        <w:rPr>
          <w:rFonts w:ascii="Tahoma" w:hAnsi="Tahoma" w:cs="Tahoma"/>
          <w:sz w:val="18"/>
          <w:szCs w:val="18"/>
        </w:rPr>
        <w:t>A quick tutorial on the user interface will be given at the beginning of the live webcast.</w:t>
      </w:r>
    </w:p>
    <w:p w:rsidR="00514308" w:rsidRPr="0001649B" w:rsidRDefault="00514308" w:rsidP="00514308">
      <w:pPr>
        <w:pStyle w:val="ListParagraph"/>
        <w:numPr>
          <w:ilvl w:val="0"/>
          <w:numId w:val="2"/>
        </w:numPr>
        <w:rPr>
          <w:rFonts w:ascii="Tahoma" w:hAnsi="Tahoma" w:cs="Tahoma"/>
          <w:sz w:val="18"/>
          <w:szCs w:val="18"/>
        </w:rPr>
      </w:pPr>
      <w:r w:rsidRPr="0001649B">
        <w:rPr>
          <w:rFonts w:ascii="Tahoma" w:hAnsi="Tahoma" w:cs="Tahoma"/>
          <w:sz w:val="18"/>
          <w:szCs w:val="18"/>
        </w:rPr>
        <w:t>For additional details on how to access the live webcast, please go to: https://support.zoom.us/hc/en-us/articles/201362193-Joining-a-Meeting</w:t>
      </w:r>
    </w:p>
    <w:p w:rsidR="00AC79B6" w:rsidRPr="007F56FD" w:rsidRDefault="00AC79B6" w:rsidP="00AC79B6">
      <w:pPr>
        <w:rPr>
          <w:rStyle w:val="Emphasis"/>
          <w:rFonts w:ascii="Tahoma" w:hAnsi="Tahoma" w:cs="Tahoma"/>
          <w:b/>
          <w:i w:val="0"/>
          <w:sz w:val="16"/>
          <w:szCs w:val="16"/>
        </w:rPr>
      </w:pPr>
    </w:p>
    <w:p w:rsidR="003A7158" w:rsidRDefault="003A7158" w:rsidP="00AC79B6">
      <w:pPr>
        <w:rPr>
          <w:rStyle w:val="Emphasis"/>
          <w:rFonts w:ascii="Tahoma" w:hAnsi="Tahoma" w:cs="Tahoma"/>
          <w:b/>
          <w:i w:val="0"/>
          <w:sz w:val="20"/>
        </w:rPr>
      </w:pPr>
    </w:p>
    <w:p w:rsidR="00A02A9C" w:rsidRDefault="00A02A9C" w:rsidP="00AC79B6">
      <w:pPr>
        <w:rPr>
          <w:rStyle w:val="Emphasis"/>
          <w:rFonts w:ascii="Tahoma" w:hAnsi="Tahoma" w:cs="Tahoma"/>
          <w:b/>
          <w:i w:val="0"/>
          <w:sz w:val="20"/>
        </w:rPr>
        <w:sectPr w:rsidR="00A02A9C" w:rsidSect="007F56FD">
          <w:type w:val="continuous"/>
          <w:pgSz w:w="12240" w:h="15840"/>
          <w:pgMar w:top="720" w:right="720" w:bottom="720" w:left="720" w:header="720" w:footer="720" w:gutter="0"/>
          <w:cols w:space="720"/>
          <w:docGrid w:linePitch="360"/>
        </w:sectPr>
      </w:pPr>
    </w:p>
    <w:p w:rsidR="00AC79B6" w:rsidRPr="00062267" w:rsidRDefault="00AC79B6" w:rsidP="00AC79B6">
      <w:pPr>
        <w:rPr>
          <w:rStyle w:val="Emphasis"/>
          <w:rFonts w:ascii="Tahoma" w:hAnsi="Tahoma" w:cs="Tahoma"/>
          <w:i w:val="0"/>
          <w:iCs w:val="0"/>
          <w:sz w:val="20"/>
        </w:rPr>
      </w:pPr>
      <w:r w:rsidRPr="00AC79B6">
        <w:rPr>
          <w:rStyle w:val="Emphasis"/>
          <w:rFonts w:ascii="Tahoma" w:hAnsi="Tahoma" w:cs="Tahoma"/>
          <w:b/>
          <w:i w:val="0"/>
          <w:sz w:val="20"/>
        </w:rPr>
        <w:t>Educational Objectives:</w:t>
      </w:r>
      <w:r w:rsidRPr="00AC79B6">
        <w:rPr>
          <w:rStyle w:val="Emphasis"/>
          <w:rFonts w:ascii="Tahoma" w:hAnsi="Tahoma" w:cs="Tahoma"/>
          <w:i w:val="0"/>
          <w:sz w:val="20"/>
        </w:rPr>
        <w:t xml:space="preserve">  At the conclusion of this presentation, participants should be </w:t>
      </w:r>
      <w:r w:rsidR="00514308">
        <w:rPr>
          <w:rStyle w:val="Emphasis"/>
          <w:rFonts w:ascii="Tahoma" w:hAnsi="Tahoma" w:cs="Tahoma"/>
          <w:i w:val="0"/>
          <w:sz w:val="20"/>
        </w:rPr>
        <w:t xml:space="preserve">better </w:t>
      </w:r>
      <w:r w:rsidRPr="00062267">
        <w:rPr>
          <w:rStyle w:val="Emphasis"/>
          <w:rFonts w:ascii="Tahoma" w:hAnsi="Tahoma" w:cs="Tahoma"/>
          <w:i w:val="0"/>
          <w:sz w:val="20"/>
        </w:rPr>
        <w:t xml:space="preserve">able to: 1) </w:t>
      </w:r>
      <w:r w:rsidR="00062267" w:rsidRPr="00062267">
        <w:rPr>
          <w:rFonts w:ascii="Tahoma" w:hAnsi="Tahoma" w:cs="Tahoma"/>
          <w:sz w:val="20"/>
        </w:rPr>
        <w:t>Demonstrate practical strategies for promoting physical activity and reducing sedentary time in the home-environment during the COVID-19 pandemic</w:t>
      </w:r>
      <w:r w:rsidRPr="00062267">
        <w:rPr>
          <w:rStyle w:val="Emphasis"/>
          <w:rFonts w:ascii="Tahoma" w:hAnsi="Tahoma" w:cs="Tahoma"/>
          <w:i w:val="0"/>
          <w:sz w:val="20"/>
        </w:rPr>
        <w:t xml:space="preserve">; 2) </w:t>
      </w:r>
      <w:r w:rsidR="00062267" w:rsidRPr="00062267">
        <w:rPr>
          <w:rFonts w:ascii="Tahoma" w:hAnsi="Tahoma" w:cs="Tahoma"/>
          <w:sz w:val="20"/>
          <w:shd w:val="clear" w:color="auto" w:fill="FFFFFF"/>
        </w:rPr>
        <w:t>Demonstrate knowledge of evidence-based nutrition practices that support a healthy diet for patients and healthcare providers during COVID-19</w:t>
      </w:r>
      <w:r w:rsidR="0005518C" w:rsidRPr="00062267">
        <w:rPr>
          <w:rStyle w:val="Emphasis"/>
          <w:rFonts w:ascii="Tahoma" w:hAnsi="Tahoma" w:cs="Tahoma"/>
          <w:i w:val="0"/>
          <w:sz w:val="20"/>
        </w:rPr>
        <w:t>;</w:t>
      </w:r>
      <w:r w:rsidRPr="00062267">
        <w:rPr>
          <w:rStyle w:val="Emphasis"/>
          <w:rFonts w:ascii="Tahoma" w:hAnsi="Tahoma" w:cs="Tahoma"/>
          <w:i w:val="0"/>
          <w:sz w:val="20"/>
        </w:rPr>
        <w:t xml:space="preserve"> and 3) </w:t>
      </w:r>
      <w:r w:rsidR="00FB7336" w:rsidRPr="00062267">
        <w:rPr>
          <w:rStyle w:val="Emphasis"/>
          <w:rFonts w:ascii="Tahoma" w:hAnsi="Tahoma" w:cs="Tahoma"/>
          <w:i w:val="0"/>
          <w:sz w:val="20"/>
        </w:rPr>
        <w:t>Apply evidence-based sleep hygiene strategies to enhance patient and healthcare provider self-care during COVID-19</w:t>
      </w:r>
      <w:r w:rsidR="007F56FD" w:rsidRPr="00062267">
        <w:rPr>
          <w:rStyle w:val="Emphasis"/>
          <w:rFonts w:ascii="Tahoma" w:hAnsi="Tahoma" w:cs="Tahoma"/>
          <w:i w:val="0"/>
          <w:sz w:val="20"/>
        </w:rPr>
        <w:t>.</w:t>
      </w:r>
    </w:p>
    <w:p w:rsidR="00AC79B6" w:rsidRDefault="00AC79B6" w:rsidP="00AC79B6">
      <w:pPr>
        <w:rPr>
          <w:rFonts w:ascii="Tahoma" w:hAnsi="Tahoma" w:cs="Tahoma"/>
          <w:b/>
          <w:sz w:val="16"/>
          <w:szCs w:val="16"/>
        </w:rPr>
      </w:pPr>
    </w:p>
    <w:p w:rsidR="003A7158" w:rsidRPr="008954D0" w:rsidRDefault="00AC79B6" w:rsidP="003A7158">
      <w:pPr>
        <w:rPr>
          <w:rFonts w:ascii="Tahoma" w:hAnsi="Tahoma" w:cs="Tahoma"/>
          <w:sz w:val="14"/>
          <w:szCs w:val="14"/>
        </w:rPr>
      </w:pPr>
      <w:r w:rsidRPr="003358B3">
        <w:rPr>
          <w:rFonts w:ascii="Tahoma" w:hAnsi="Tahoma" w:cs="Tahoma"/>
          <w:b/>
          <w:sz w:val="16"/>
          <w:szCs w:val="16"/>
        </w:rPr>
        <w:t xml:space="preserve">Planning Committee: </w:t>
      </w:r>
      <w:r w:rsidRPr="003358B3">
        <w:rPr>
          <w:rFonts w:ascii="Tahoma" w:hAnsi="Tahoma" w:cs="Tahoma"/>
          <w:b/>
          <w:sz w:val="16"/>
          <w:szCs w:val="16"/>
        </w:rPr>
        <w:br/>
      </w:r>
      <w:r w:rsidR="003A7158" w:rsidRPr="008954D0">
        <w:rPr>
          <w:rFonts w:ascii="Tahoma" w:hAnsi="Tahoma" w:cs="Tahoma"/>
          <w:sz w:val="14"/>
          <w:szCs w:val="14"/>
        </w:rPr>
        <w:t>Elizabeth McQuaid, PhD, Professor of Psychiatry and Human Behavior</w:t>
      </w:r>
    </w:p>
    <w:p w:rsidR="003A7158" w:rsidRPr="008954D0" w:rsidRDefault="00514308" w:rsidP="003A7158">
      <w:pPr>
        <w:rPr>
          <w:rFonts w:ascii="Tahoma" w:hAnsi="Tahoma" w:cs="Tahoma"/>
          <w:sz w:val="14"/>
          <w:szCs w:val="14"/>
        </w:rPr>
      </w:pPr>
      <w:r w:rsidRPr="008954D0">
        <w:rPr>
          <w:rFonts w:ascii="Tahoma" w:hAnsi="Tahoma" w:cs="Tahoma"/>
          <w:sz w:val="14"/>
          <w:szCs w:val="14"/>
        </w:rPr>
        <w:t>Maria Sullivan, Director of Brown Office of CME</w:t>
      </w:r>
    </w:p>
    <w:p w:rsidR="00514308" w:rsidRPr="00FB7336" w:rsidRDefault="00514308" w:rsidP="003A7158">
      <w:pPr>
        <w:rPr>
          <w:rFonts w:ascii="Tahoma" w:hAnsi="Tahoma" w:cs="Tahoma"/>
          <w:sz w:val="18"/>
          <w:szCs w:val="18"/>
        </w:rPr>
      </w:pPr>
      <w:r w:rsidRPr="008954D0">
        <w:rPr>
          <w:rFonts w:ascii="Tahoma" w:hAnsi="Tahoma" w:cs="Tahoma"/>
          <w:sz w:val="14"/>
          <w:szCs w:val="14"/>
        </w:rPr>
        <w:t>Jennifer Maloney, CME Coordinator, Brown Office of CME</w:t>
      </w:r>
    </w:p>
    <w:p w:rsidR="003A7158" w:rsidRPr="00FB7336" w:rsidRDefault="003A7158" w:rsidP="00AC79B6">
      <w:pPr>
        <w:rPr>
          <w:rFonts w:ascii="Tahoma" w:hAnsi="Tahoma" w:cs="Tahoma"/>
          <w:sz w:val="18"/>
          <w:szCs w:val="18"/>
        </w:rPr>
      </w:pPr>
    </w:p>
    <w:p w:rsidR="00165C78" w:rsidRPr="00FB7336" w:rsidRDefault="00AC79B6" w:rsidP="00AC79B6">
      <w:pPr>
        <w:rPr>
          <w:rFonts w:ascii="Tahoma" w:hAnsi="Tahoma" w:cs="Tahoma"/>
          <w:b/>
          <w:sz w:val="18"/>
          <w:szCs w:val="18"/>
        </w:rPr>
      </w:pPr>
      <w:r w:rsidRPr="00FB7336">
        <w:rPr>
          <w:rFonts w:ascii="Tahoma" w:hAnsi="Tahoma" w:cs="Tahoma"/>
          <w:b/>
          <w:sz w:val="18"/>
          <w:szCs w:val="18"/>
        </w:rPr>
        <w:t xml:space="preserve">Accreditation: </w:t>
      </w:r>
      <w:r w:rsidRPr="00FB7336">
        <w:rPr>
          <w:rFonts w:ascii="Tahoma" w:hAnsi="Tahoma" w:cs="Tahoma"/>
          <w:sz w:val="18"/>
          <w:szCs w:val="18"/>
        </w:rPr>
        <w:t>The Warren Alpert Medical School of Brown University is accredited by the A</w:t>
      </w:r>
      <w:r w:rsidR="00F84187" w:rsidRPr="00FB7336">
        <w:rPr>
          <w:rFonts w:ascii="Tahoma" w:hAnsi="Tahoma" w:cs="Tahoma"/>
          <w:sz w:val="18"/>
          <w:szCs w:val="18"/>
        </w:rPr>
        <w:t xml:space="preserve">CCME </w:t>
      </w:r>
      <w:r w:rsidRPr="00FB7336">
        <w:rPr>
          <w:rFonts w:ascii="Tahoma" w:hAnsi="Tahoma" w:cs="Tahoma"/>
          <w:sz w:val="18"/>
          <w:szCs w:val="18"/>
        </w:rPr>
        <w:t>to provide continuing medical education for physicians.</w:t>
      </w:r>
    </w:p>
    <w:p w:rsidR="00AC79B6" w:rsidRPr="00FB7336" w:rsidRDefault="00AC79B6" w:rsidP="00AC79B6">
      <w:pPr>
        <w:rPr>
          <w:rFonts w:ascii="Tahoma" w:hAnsi="Tahoma" w:cs="Tahoma"/>
          <w:b/>
          <w:sz w:val="18"/>
          <w:szCs w:val="18"/>
        </w:rPr>
      </w:pPr>
      <w:r w:rsidRPr="00FB7336">
        <w:rPr>
          <w:rFonts w:ascii="Tahoma" w:hAnsi="Tahoma" w:cs="Tahoma"/>
          <w:b/>
          <w:sz w:val="18"/>
          <w:szCs w:val="18"/>
        </w:rPr>
        <w:br/>
        <w:t>Credit Designation:</w:t>
      </w:r>
    </w:p>
    <w:p w:rsidR="00165C78" w:rsidRPr="00FB7336" w:rsidRDefault="00AC79B6" w:rsidP="00630BF4">
      <w:pPr>
        <w:rPr>
          <w:rFonts w:ascii="Tahoma" w:hAnsi="Tahoma" w:cs="Tahoma"/>
          <w:sz w:val="18"/>
          <w:szCs w:val="18"/>
        </w:rPr>
        <w:sectPr w:rsidR="00165C78" w:rsidRPr="00FB7336" w:rsidSect="00AC79B6">
          <w:type w:val="continuous"/>
          <w:pgSz w:w="12240" w:h="15840"/>
          <w:pgMar w:top="1152" w:right="1325" w:bottom="720" w:left="1325" w:header="720" w:footer="720" w:gutter="0"/>
          <w:cols w:num="2" w:space="720"/>
          <w:docGrid w:linePitch="360"/>
        </w:sectPr>
      </w:pPr>
      <w:r w:rsidRPr="00FB7336">
        <w:rPr>
          <w:rFonts w:ascii="Tahoma" w:hAnsi="Tahoma" w:cs="Tahoma"/>
          <w:sz w:val="18"/>
          <w:szCs w:val="18"/>
          <w:u w:val="single"/>
        </w:rPr>
        <w:t>Physicians</w:t>
      </w:r>
      <w:r w:rsidRPr="00FB7336">
        <w:rPr>
          <w:rFonts w:ascii="Tahoma" w:hAnsi="Tahoma" w:cs="Tahoma"/>
          <w:sz w:val="18"/>
          <w:szCs w:val="18"/>
        </w:rPr>
        <w:t xml:space="preserve">: The Warren Alpert Medical School of Brown University designates this live activity with a maximum of </w:t>
      </w:r>
      <w:r w:rsidR="0081728B" w:rsidRPr="00FB7336">
        <w:rPr>
          <w:rFonts w:ascii="Tahoma" w:hAnsi="Tahoma" w:cs="Tahoma"/>
          <w:sz w:val="18"/>
          <w:szCs w:val="18"/>
        </w:rPr>
        <w:t>1</w:t>
      </w:r>
      <w:r w:rsidRPr="00FB7336">
        <w:rPr>
          <w:rFonts w:ascii="Tahoma" w:hAnsi="Tahoma" w:cs="Tahoma"/>
          <w:sz w:val="18"/>
          <w:szCs w:val="18"/>
        </w:rPr>
        <w:t xml:space="preserve"> </w:t>
      </w:r>
      <w:r w:rsidR="006906C0" w:rsidRPr="00FB7336">
        <w:rPr>
          <w:rFonts w:ascii="Tahoma" w:hAnsi="Tahoma" w:cs="Tahoma"/>
          <w:i/>
          <w:sz w:val="18"/>
          <w:szCs w:val="18"/>
        </w:rPr>
        <w:t>AMA PRA Category 1 Credit</w:t>
      </w:r>
      <w:r w:rsidRPr="00FB7336">
        <w:rPr>
          <w:rFonts w:ascii="Tahoma" w:hAnsi="Tahoma" w:cs="Tahoma"/>
          <w:i/>
          <w:sz w:val="18"/>
          <w:szCs w:val="18"/>
        </w:rPr>
        <w:t>™.</w:t>
      </w:r>
      <w:r w:rsidRPr="00FB7336">
        <w:rPr>
          <w:rFonts w:ascii="Tahoma" w:hAnsi="Tahoma" w:cs="Tahoma"/>
          <w:sz w:val="18"/>
          <w:szCs w:val="18"/>
        </w:rPr>
        <w:t xml:space="preserve"> Physicians should claim only the credit commensurate with the extent of their participation in this activity.</w:t>
      </w:r>
      <w:r w:rsidRPr="00FB7336">
        <w:rPr>
          <w:rFonts w:ascii="Tahoma" w:hAnsi="Tahoma" w:cs="Tahoma"/>
          <w:sz w:val="18"/>
          <w:szCs w:val="18"/>
        </w:rPr>
        <w:br/>
      </w:r>
      <w:r w:rsidRPr="00FB7336">
        <w:rPr>
          <w:rFonts w:ascii="Tahoma" w:hAnsi="Tahoma" w:cs="Tahoma"/>
          <w:sz w:val="18"/>
          <w:szCs w:val="18"/>
          <w:u w:val="single"/>
        </w:rPr>
        <w:t>Psychologists</w:t>
      </w:r>
      <w:r w:rsidRPr="00FB7336">
        <w:rPr>
          <w:rFonts w:ascii="Tahoma" w:hAnsi="Tahoma" w:cs="Tahoma"/>
          <w:sz w:val="18"/>
          <w:szCs w:val="18"/>
        </w:rPr>
        <w:t xml:space="preserve">: The Warren Alpert Medical School of Brown University has been approved by the Rhode Island Psychological Association to offer continuing education credits for Psychologists. The Warren Alpert Medical School of Brown University maintains responsibility for the program. This program is approved for </w:t>
      </w:r>
      <w:r w:rsidR="0081728B" w:rsidRPr="00FB7336">
        <w:rPr>
          <w:rFonts w:ascii="Tahoma" w:hAnsi="Tahoma" w:cs="Tahoma"/>
          <w:sz w:val="18"/>
          <w:szCs w:val="18"/>
        </w:rPr>
        <w:t>1</w:t>
      </w:r>
      <w:r w:rsidRPr="00FB7336">
        <w:rPr>
          <w:rFonts w:ascii="Tahoma" w:hAnsi="Tahoma" w:cs="Tahoma"/>
          <w:sz w:val="18"/>
          <w:szCs w:val="18"/>
        </w:rPr>
        <w:t xml:space="preserve"> Category 1 CE Credits.</w:t>
      </w:r>
      <w:r w:rsidRPr="00FB7336">
        <w:rPr>
          <w:rFonts w:ascii="Tahoma" w:hAnsi="Tahoma" w:cs="Tahoma"/>
          <w:b/>
          <w:sz w:val="18"/>
          <w:szCs w:val="18"/>
        </w:rPr>
        <w:t xml:space="preserve"> (Credits available to RI licensed psychologists only).</w:t>
      </w:r>
    </w:p>
    <w:p w:rsidR="00120E76" w:rsidRDefault="00120E76" w:rsidP="00514308">
      <w:pPr>
        <w:rPr>
          <w:rFonts w:ascii="Tahoma" w:hAnsi="Tahoma" w:cs="Tahoma"/>
          <w:b/>
          <w:sz w:val="20"/>
        </w:rPr>
      </w:pPr>
    </w:p>
    <w:p w:rsidR="00AC79B6" w:rsidRPr="00630BF4" w:rsidRDefault="00514308" w:rsidP="00514308">
      <w:pPr>
        <w:rPr>
          <w:rFonts w:ascii="Tahoma" w:hAnsi="Tahoma" w:cs="Tahoma"/>
          <w:b/>
          <w:sz w:val="20"/>
        </w:rPr>
      </w:pPr>
      <w:r>
        <w:rPr>
          <w:rFonts w:ascii="Tahoma" w:hAnsi="Tahoma" w:cs="Tahoma"/>
          <w:b/>
          <w:sz w:val="20"/>
        </w:rPr>
        <w:t>How to Claim Credit:</w:t>
      </w:r>
      <w:r w:rsidR="00630BF4">
        <w:rPr>
          <w:rFonts w:ascii="Tahoma" w:hAnsi="Tahoma" w:cs="Tahoma"/>
          <w:b/>
          <w:sz w:val="20"/>
        </w:rPr>
        <w:t xml:space="preserve">  </w:t>
      </w:r>
      <w:r w:rsidRPr="008954D0">
        <w:rPr>
          <w:rFonts w:ascii="Tahoma" w:hAnsi="Tahoma" w:cs="Tahoma"/>
          <w:sz w:val="18"/>
          <w:szCs w:val="18"/>
        </w:rPr>
        <w:t xml:space="preserve">Please </w:t>
      </w:r>
      <w:r w:rsidR="008954D0">
        <w:rPr>
          <w:rFonts w:ascii="Tahoma" w:hAnsi="Tahoma" w:cs="Tahoma"/>
          <w:sz w:val="18"/>
          <w:szCs w:val="18"/>
        </w:rPr>
        <w:t>visit</w:t>
      </w:r>
      <w:r w:rsidRPr="008954D0">
        <w:rPr>
          <w:rFonts w:ascii="Tahoma" w:hAnsi="Tahoma" w:cs="Tahoma"/>
          <w:sz w:val="18"/>
          <w:szCs w:val="18"/>
        </w:rPr>
        <w:t xml:space="preserve">: </w:t>
      </w:r>
      <w:r w:rsidRPr="008954D0">
        <w:rPr>
          <w:rFonts w:ascii="Tahoma" w:hAnsi="Tahoma" w:cs="Tahoma"/>
          <w:b/>
          <w:i/>
          <w:sz w:val="18"/>
          <w:szCs w:val="18"/>
        </w:rPr>
        <w:t>https://cme-learning.brown.edu/DPHB-COVID</w:t>
      </w:r>
      <w:r w:rsidRPr="008954D0">
        <w:rPr>
          <w:rFonts w:ascii="Tahoma" w:hAnsi="Tahoma" w:cs="Tahoma"/>
          <w:sz w:val="18"/>
          <w:szCs w:val="18"/>
        </w:rPr>
        <w:t xml:space="preserve"> and register for the webinar. Note that you may be prompted to login or create an account (if you do not already have one) in the Brown CME learning management system. You will then click "Take Course" to complete the session evaluation, claim credit and obtain </w:t>
      </w:r>
      <w:r w:rsidR="008954D0">
        <w:rPr>
          <w:rFonts w:ascii="Tahoma" w:hAnsi="Tahoma" w:cs="Tahoma"/>
          <w:sz w:val="18"/>
          <w:szCs w:val="18"/>
        </w:rPr>
        <w:t xml:space="preserve">your </w:t>
      </w:r>
      <w:r w:rsidRPr="008954D0">
        <w:rPr>
          <w:rFonts w:ascii="Tahoma" w:hAnsi="Tahoma" w:cs="Tahoma"/>
          <w:sz w:val="18"/>
          <w:szCs w:val="18"/>
        </w:rPr>
        <w:t>certificate.</w:t>
      </w:r>
    </w:p>
    <w:sectPr w:rsidR="00AC79B6" w:rsidRPr="00630BF4" w:rsidSect="00AC79B6">
      <w:type w:val="continuous"/>
      <w:pgSz w:w="12240" w:h="15840"/>
      <w:pgMar w:top="1152" w:right="1325" w:bottom="72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9B6" w:rsidRDefault="00AC79B6" w:rsidP="00AC79B6">
      <w:r>
        <w:separator/>
      </w:r>
    </w:p>
  </w:endnote>
  <w:endnote w:type="continuationSeparator" w:id="0">
    <w:p w:rsidR="00AC79B6" w:rsidRDefault="00AC79B6" w:rsidP="00AC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B6" w:rsidRDefault="00AC79B6" w:rsidP="00AC79B6">
    <w:pPr>
      <w:jc w:val="center"/>
    </w:pPr>
    <w:r w:rsidRPr="004A59E9">
      <w:rPr>
        <w:rFonts w:ascii="Times" w:hAnsi="Times"/>
        <w:i/>
        <w:sz w:val="20"/>
      </w:rPr>
      <w:t>This activity is not supported by a commercial entity.</w:t>
    </w:r>
  </w:p>
  <w:p w:rsidR="00AC79B6" w:rsidRDefault="00AC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9B6" w:rsidRDefault="00AC79B6" w:rsidP="00AC79B6">
      <w:r>
        <w:separator/>
      </w:r>
    </w:p>
  </w:footnote>
  <w:footnote w:type="continuationSeparator" w:id="0">
    <w:p w:rsidR="00AC79B6" w:rsidRDefault="00AC79B6" w:rsidP="00AC7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7" w:type="dxa"/>
      <w:tblLook w:val="04A0" w:firstRow="1" w:lastRow="0" w:firstColumn="1" w:lastColumn="0" w:noHBand="0" w:noVBand="1"/>
    </w:tblPr>
    <w:tblGrid>
      <w:gridCol w:w="3708"/>
      <w:gridCol w:w="6109"/>
    </w:tblGrid>
    <w:tr w:rsidR="00AC79B6" w:rsidRPr="008F146E" w:rsidTr="00842709">
      <w:trPr>
        <w:trHeight w:val="900"/>
      </w:trPr>
      <w:tc>
        <w:tcPr>
          <w:tcW w:w="3708" w:type="dxa"/>
        </w:tcPr>
        <w:p w:rsidR="00AC79B6" w:rsidRDefault="00AC79B6" w:rsidP="00842709">
          <w:pPr>
            <w:pStyle w:val="Header"/>
          </w:pPr>
          <w:r>
            <w:rPr>
              <w:noProof/>
            </w:rPr>
            <w:drawing>
              <wp:inline distT="0" distB="0" distL="0" distR="0" wp14:anchorId="2B8BF309" wp14:editId="32F76D5F">
                <wp:extent cx="1362075" cy="514350"/>
                <wp:effectExtent l="0" t="0" r="9525" b="0"/>
                <wp:docPr id="1" name="Picture 1" descr="S:\LOGOS\Andrea's Reference\Brow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Andrea's Reference\Brow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14350"/>
                        </a:xfrm>
                        <a:prstGeom prst="rect">
                          <a:avLst/>
                        </a:prstGeom>
                        <a:noFill/>
                        <a:ln>
                          <a:noFill/>
                        </a:ln>
                      </pic:spPr>
                    </pic:pic>
                  </a:graphicData>
                </a:graphic>
              </wp:inline>
            </w:drawing>
          </w:r>
        </w:p>
      </w:tc>
      <w:tc>
        <w:tcPr>
          <w:tcW w:w="6109" w:type="dxa"/>
        </w:tcPr>
        <w:p w:rsidR="00AC79B6" w:rsidRPr="008F146E" w:rsidRDefault="00AC79B6" w:rsidP="00842709">
          <w:pPr>
            <w:jc w:val="center"/>
            <w:rPr>
              <w:b/>
              <w:sz w:val="22"/>
              <w:szCs w:val="22"/>
            </w:rPr>
          </w:pPr>
          <w:r w:rsidRPr="008F146E">
            <w:rPr>
              <w:b/>
              <w:sz w:val="22"/>
              <w:szCs w:val="22"/>
            </w:rPr>
            <w:t>The Department of Psychiatry and Human Behavior and the Office of Continuing Medical Education present</w:t>
          </w:r>
        </w:p>
      </w:tc>
    </w:tr>
  </w:tbl>
  <w:p w:rsidR="00AC79B6" w:rsidRPr="00AC79B6" w:rsidRDefault="00AC79B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67F9"/>
    <w:multiLevelType w:val="hybridMultilevel"/>
    <w:tmpl w:val="F372D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07A81"/>
    <w:multiLevelType w:val="hybridMultilevel"/>
    <w:tmpl w:val="B7EA2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AB6CB7"/>
    <w:multiLevelType w:val="hybridMultilevel"/>
    <w:tmpl w:val="D638A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B6"/>
    <w:rsid w:val="0001649B"/>
    <w:rsid w:val="0005518C"/>
    <w:rsid w:val="00062267"/>
    <w:rsid w:val="00120E76"/>
    <w:rsid w:val="001467FD"/>
    <w:rsid w:val="00147871"/>
    <w:rsid w:val="00165C78"/>
    <w:rsid w:val="001966A8"/>
    <w:rsid w:val="001B0D09"/>
    <w:rsid w:val="002E1D9E"/>
    <w:rsid w:val="00346052"/>
    <w:rsid w:val="00351390"/>
    <w:rsid w:val="00393C6F"/>
    <w:rsid w:val="003A7158"/>
    <w:rsid w:val="004C45B6"/>
    <w:rsid w:val="00514308"/>
    <w:rsid w:val="00544246"/>
    <w:rsid w:val="00547A34"/>
    <w:rsid w:val="00561D0C"/>
    <w:rsid w:val="00581173"/>
    <w:rsid w:val="00630BF4"/>
    <w:rsid w:val="006864E1"/>
    <w:rsid w:val="006906C0"/>
    <w:rsid w:val="006B411A"/>
    <w:rsid w:val="006F5F49"/>
    <w:rsid w:val="00703DF9"/>
    <w:rsid w:val="00753D5A"/>
    <w:rsid w:val="007E1D6C"/>
    <w:rsid w:val="007E44D0"/>
    <w:rsid w:val="007F56FD"/>
    <w:rsid w:val="0081541D"/>
    <w:rsid w:val="0081728B"/>
    <w:rsid w:val="00826061"/>
    <w:rsid w:val="00886EB4"/>
    <w:rsid w:val="008954D0"/>
    <w:rsid w:val="008C3702"/>
    <w:rsid w:val="008F7422"/>
    <w:rsid w:val="00916A7F"/>
    <w:rsid w:val="00994F87"/>
    <w:rsid w:val="009E58F9"/>
    <w:rsid w:val="00A02A9C"/>
    <w:rsid w:val="00A501BA"/>
    <w:rsid w:val="00A70E16"/>
    <w:rsid w:val="00AC79B6"/>
    <w:rsid w:val="00B33943"/>
    <w:rsid w:val="00C81692"/>
    <w:rsid w:val="00D23879"/>
    <w:rsid w:val="00DB60A3"/>
    <w:rsid w:val="00DE2F5A"/>
    <w:rsid w:val="00E21D33"/>
    <w:rsid w:val="00E510E3"/>
    <w:rsid w:val="00E87392"/>
    <w:rsid w:val="00F326BB"/>
    <w:rsid w:val="00F40535"/>
    <w:rsid w:val="00F62FA1"/>
    <w:rsid w:val="00F84187"/>
    <w:rsid w:val="00FA207F"/>
    <w:rsid w:val="00FB7336"/>
    <w:rsid w:val="00FC36A9"/>
    <w:rsid w:val="00FD2757"/>
    <w:rsid w:val="00FE3DBB"/>
    <w:rsid w:val="00FE52C4"/>
    <w:rsid w:val="00FF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F0FA3AB2-A5DD-4BB1-9EF7-6A3A98F8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9B6"/>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9B6"/>
  </w:style>
  <w:style w:type="paragraph" w:styleId="Footer">
    <w:name w:val="footer"/>
    <w:basedOn w:val="Normal"/>
    <w:link w:val="FooterChar"/>
    <w:uiPriority w:val="99"/>
    <w:unhideWhenUsed/>
    <w:rsid w:val="00AC79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9B6"/>
  </w:style>
  <w:style w:type="paragraph" w:styleId="BalloonText">
    <w:name w:val="Balloon Text"/>
    <w:basedOn w:val="Normal"/>
    <w:link w:val="BalloonTextChar"/>
    <w:uiPriority w:val="99"/>
    <w:semiHidden/>
    <w:unhideWhenUsed/>
    <w:rsid w:val="00AC79B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C79B6"/>
    <w:rPr>
      <w:rFonts w:ascii="Tahoma" w:hAnsi="Tahoma" w:cs="Tahoma"/>
      <w:sz w:val="16"/>
      <w:szCs w:val="16"/>
    </w:rPr>
  </w:style>
  <w:style w:type="character" w:styleId="Hyperlink">
    <w:name w:val="Hyperlink"/>
    <w:rsid w:val="00AC79B6"/>
    <w:rPr>
      <w:color w:val="0000FF"/>
      <w:u w:val="single"/>
    </w:rPr>
  </w:style>
  <w:style w:type="character" w:styleId="Emphasis">
    <w:name w:val="Emphasis"/>
    <w:qFormat/>
    <w:rsid w:val="00AC79B6"/>
    <w:rPr>
      <w:i/>
      <w:iCs/>
    </w:rPr>
  </w:style>
  <w:style w:type="character" w:styleId="FollowedHyperlink">
    <w:name w:val="FollowedHyperlink"/>
    <w:basedOn w:val="DefaultParagraphFont"/>
    <w:uiPriority w:val="99"/>
    <w:semiHidden/>
    <w:unhideWhenUsed/>
    <w:rsid w:val="00916A7F"/>
    <w:rPr>
      <w:color w:val="800080" w:themeColor="followedHyperlink"/>
      <w:u w:val="single"/>
    </w:rPr>
  </w:style>
  <w:style w:type="paragraph" w:styleId="ListParagraph">
    <w:name w:val="List Paragraph"/>
    <w:basedOn w:val="Normal"/>
    <w:uiPriority w:val="34"/>
    <w:qFormat/>
    <w:rsid w:val="00514308"/>
    <w:pPr>
      <w:ind w:left="720"/>
      <w:contextualSpacing/>
    </w:pPr>
  </w:style>
  <w:style w:type="character" w:customStyle="1" w:styleId="UnresolvedMention1">
    <w:name w:val="Unresolved Mention1"/>
    <w:basedOn w:val="DefaultParagraphFont"/>
    <w:uiPriority w:val="99"/>
    <w:semiHidden/>
    <w:unhideWhenUsed/>
    <w:rsid w:val="008C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7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own.zoom.us/meeting/register/tJcoc-urpzgoGtKMjv7BG0dysS4sU3DzUSb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Wilker 1</dc:creator>
  <cp:lastModifiedBy>Maloney, Jennifer</cp:lastModifiedBy>
  <cp:revision>2</cp:revision>
  <dcterms:created xsi:type="dcterms:W3CDTF">2020-05-19T02:21:00Z</dcterms:created>
  <dcterms:modified xsi:type="dcterms:W3CDTF">2020-05-19T02:21:00Z</dcterms:modified>
</cp:coreProperties>
</file>